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D-3226/2019 vom 5. Juli 2019</w:t>
      </w:r>
    </w:p>
    <w:p>
      <w:r>
        <w:t>Bundesverwaltungsgericht, 2019-07-05, DE</w:t>
      </w:r>
    </w:p>
    <w:p>
      <w:r>
        <w:rPr>
          <w:b/>
        </w:rPr>
        <w:t xml:space="preserve">Quelle: </w:t>
      </w:r>
      <w:r>
        <w:t>https://mcp.opencaselaw.ch/entscheid/bvger_D-3226_2019</w:t>
      </w:r>
    </w:p>
    <w:p>
      <w:r>
        <w:t>FR: TAF D-3226/2019 du 5 juillet 2019</w:t>
      </w:r>
    </w:p>
    <w:p>
      <w:r>
        <w:t>IT: TAF D-3226/2019 del 5 luglio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Am 1. März 2019 ist eine Teilrevision des AsylG in Kraft getreten (AS 2016 3101); für das vorliegende Verfahren gilt das bisherige Recht (vgl. Abs. 2 der Übergangsbestimmungen zur Änderung des AsylG vom 25. September 2015).</w:t>
      </w:r>
    </w:p>
    <w:p>
      <w:r>
        <w:rPr>
          <w:b/>
        </w:rPr>
        <w:t>E. 1.3</w:t>
      </w:r>
    </w:p>
    <w:p>
      <w:r>
        <w:t>Die Beschwerde ist frist- und formgerecht eingereicht (aArt. 108 Abs. 2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Da es sich, wie nachfolgend aufgezeigt wird, um eine solche handelt, ist das Urteil nur summarisch zu begründen (Art. 111a Abs. 2 AsylG).</w:t>
      </w:r>
    </w:p>
    <w:p>
      <w:r>
        <w:rPr>
          <w:b/>
        </w:rPr>
        <w:t>E. 2.2</w:t>
      </w:r>
    </w:p>
    <w:p>
      <w:r>
        <w:t>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Das SEM begründet seinen Entscheid damit, dass der Beschwerdeführerin von Dänemark ein Visum ausgestellt worden sei und die dänischen Behörden dem Gesuch um ihre Übernahme zugestimmt hätten, weshalb die Zuständigkeit für die Durchführung des Asyl- und Wegweisungsverfahrens bei Dänemark liege. Der von ihr geäusserte Wunsch auf einen Verbleib in der Schweiz habe keinen Einfluss auf die Zuständigkeit, da es nicht Sache der betroffenen Person sei, den für ihr Asylverfahren zuständigen Staat zu bestimmen. Es lägen keine konkreten Anhaltspunkte dafür vor, dass Dänemark sich nicht an seine völkerrechtlichen Verpflichtungen halten und das Verfahren nicht korrekt durchführen würde. Dänemark, das ein Rechtsstaat mit einer funktionierenden Polizeibehörde sei, habe die Konvention des Europarates gegen Menschenhandel ratifiziert. Die Beschwerdeführerin könne in Dänemark um Asyl nachsuchen, die geltend gemachte Straftat vorbringen und sich an diverse Organisationen wenden, die sich in Dänemark Opfern von Menschenhandel annähmen. Bezüglich der gesundheitlichen Probleme sei festzuhalten, dass Dänemark über eine ausreichende medizinische Infrastruktur verfüge und keine Hinweise vorlägen, dass ihr dort eine medizinische Behandlung verweigert werde. Die Frage der Reisefähigkeit werde kurz vor der Überstellung definitiv beurteilt. Die dänischen Behörden würden vor der Überstellung über ihren Gesundheitszustand und über die notwendige Behandlung informiert. Das SEM gehe nicht davon aus, dass eine Überstellung nach Dänemark einen Verstoss gegen Art. 3 EMRK bedeuten würde. In Würdigung der gesamten Aktenlage und der geltend gemachten Umstände lägen keine Gründe vor, welche die Anwendung der Souveränitätsklausel (Art. 29 Abs. 3 AsylV 1 i.V.m. Art. 17 Abs. 1 Dublin-III-VO) rechtfertigten.</w:t>
      </w:r>
    </w:p>
    <w:p>
      <w:r>
        <w:rPr>
          <w:b/>
        </w:rPr>
        <w:t>E. 4.2</w:t>
      </w:r>
    </w:p>
    <w:p>
      <w:r>
        <w:t>In der Beschwerde wird einleitend der Sachverhalt geschildert und geltend gemacht, die Beschwerdeführerin stehe seit dem 10. April 2019 mit der FIZ (Fachstelle Frauenhandel und Frauenmigration) in Kontakt und sei anlässlich von Gesprächen als Opfer von Frauenhandel identifiziert worden. Die Schweiz treffe in solchen Fällen eine prozessuale Untersuchungspflicht, auch wenn das Opfer keine Anzeige erstatte. Das SEM habe sich nicht dazu geäussert, ob ihr als Opfer von Menschenhandel besondere Schutzrechte erwachsen würden und es sei nicht ersichtlich, ob es eine Zusammenarbeit mit den dänischen Behörden angestrebt habe. Es habe von den dänischen Behörden keine individuellen Zusicherungen bezüglich Zugang zu einem Schutzprogramm für Opfer von Menschenhandel und adäquater medizinischer Versorgung sowie sicherer Unterbringung eingeholt. Das SEM habe sie nicht in eine ihren Umständen und Bedürfnissen entsprechende Institution überwiesen und nach der Kantonszuweisung keine Instruktionen bezüglich Behandlung und Unterbringung erteilt. Das SEM hätte eine Erholungs- und Bedenkzeit beziehungsweise die Erteilung einer Kurzaufenthaltsbewilligung für die Dauer eines polizeilichen Ermittlungsverfahrens sowie Strafverfahrens veranlassen können. Das SEM habe trotz der Hinweise auf einen mutmasslichen Menschenhandelssachverhalt und der sich daraus ergebenden prozessualen Folgen lediglich eine erweiterte Befragung bei Dublin-Wegweisungen durchgeführt. Weitere Abklärungen seien nicht vorgenommen worden, weshalb sich die Frage stelle, ob der relevante Sachverhalt rechtsgenüglich abgeklärt worden sei. Die Beschwerdeführerin habe in Dänemark ein Asylgesuch stellen wollen, sei aber von ihrem Peiniger derart eingeschüchtert worden, dass sie nur noch habe fliehen wollen. Er habe ihr eingeschärft, Dänemark sei ein kleines Land, wo man sie wiederfinden werde. Da sie vor ihrer Einreise nach Dänemark bereits Opfer derselben Menschenhandelsorganisation gewesen und sie von einer ugandischen Polizistin vor deren Macht gewarnt worden sei, habe sie es nicht gewagt, sich an die dänischen Behörden zu wenden. Die Peiniger könnten ein Interesse daran haben, sie wieder in ihre Fänge zu bekommen und den Informationsfluss zwischen ihr und den dänischen Behörden zu unterbinden. Sie habe bei den Klienten-Gesprächen, bei der FIZ und gegenüber dem SEM mehrfach geäussert, dass ihr Leben in Dänemark in Gefahr sei. Es bestünden Hinweise auf eine akute Belastungsstörung. Der EuGH (Europäischer Gerichtshof) schlage den Mitgliedstaaten in Fällen wie dem vorliegenden vor, das Selbsteintrittsrecht auszuüben. Es sei davon auszugehen, dass die Beschwerdeführerin bei einer möglichen Rückkehr nach Dänemark keine Alternative zur Rückkehr in die Machenschaften ihrer Ausbeuter sehen würde. Sie habe sich in therapeutische Behandlung begeben, die sie mit der Schweiz verbinde, weil sie sich hier sicher fühle. Vorliegend sei die Ausübung des Selbsteintrittsrechts angezeigt, da die vulnerable Beschwerdeführerin durch die Machenschaften einer Menschenhandelsorganisation nach Dänemark gekommen und dort mehrfach sexuell missbraucht worden sei.</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5.5</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(vgl. Urteil des BVGer D-5698/2017 vom 6. März 2018 E. 5.2.4).</w:t>
      </w:r>
    </w:p>
    <w:p>
      <w:r>
        <w:rPr>
          <w:b/>
        </w:rPr>
        <w:t>E. 6.1</w:t>
      </w:r>
    </w:p>
    <w:p>
      <w:r>
        <w:t>In der Beschwerde wird beantragt, die Sache sei zur vollständigen und richtigen Feststellung des Sachverhalts an das SEM zurückzuweisen.</w:t>
      </w:r>
    </w:p>
    <w:p>
      <w:r>
        <w:rPr>
          <w:b/>
        </w:rPr>
        <w:t>E. 6.2</w:t>
      </w:r>
    </w:p>
    <w:p>
      <w:r>
        <w:t>Der rechtserhebliche, für das vorliegende Zuständigkeitsverfahren relevante Sachverhalt ist hinreichend erstellt, weshalb der Antrag auf Rückweisung der Sache an das SEM abzuweisen ist. Die Beschwerdeführerin hat sich während des bisherigen Verfahrens nicht dazu entschliessen können, Strafanzeige zu erstatten, weshalb weder ein Ermittlungs- noch ein Strafverfahren eingeleitet wurde. Da sie sich nicht bereit zeigte, bei strafrechtlichen Ermittlungen mitzuwirken, besteht für die Erteilung einer Kurzaufenthaltsbewilligung nach Art. 36 VZAE (Verordnung über Zulassung, Aufenthalt und Erwerbstätigkeit [VZAE; SR 142.201]) kein Raum - eine solche wurde von den zuständigen kantonalen Behörden (soweit bekannt) nicht beantragt. Der in Art. 35 VZAE festgelegten Erholungs- und Bedenkzeit wurde vom SEM dadurch Rechnung getragen, dass es nach der Nachbefragung vom 13. März 2019 bis zum 14. Juni 2019 mit der Entscheidfällung zuwartete. Während dieser Zeit drohten der Beschwerdeführerin keine ausländerrechtlichen Vollzugsmassnahmen.</w:t>
      </w:r>
    </w:p>
    <w:p>
      <w:r>
        <w:rPr>
          <w:b/>
        </w:rPr>
        <w:t>E. 6.3</w:t>
      </w:r>
    </w:p>
    <w:p>
      <w:r>
        <w:t>Der in der Beschwerde in Aussicht gestellte Bericht der FIZ muss nicht abgewartet werden, da nicht bezweifelt wird, dass die Beschwerdeführerin in B._______ Opfer von Menschenhandel geworden und der Sachverhalt insofern erstellt ist.</w:t>
      </w:r>
    </w:p>
    <w:p>
      <w:r>
        <w:rPr>
          <w:b/>
        </w:rPr>
        <w:t>E. 7.1</w:t>
      </w:r>
    </w:p>
    <w:p>
      <w:r>
        <w:t>Den vorliegenden Akten ist zu entnehmen, dass der Beschwerdeführerin von der dänischen Auslandvertretung in Nairobi ein vom 16. Dezember 2018 bis am 8. Januar 2019 gültiges Schengen-Visum erteilt wurde. Dieser Sachverhalt ist unbestritten. Das SEM ersuchte die dänischen Behörden am 28. März 2019 um Aufnahme der Beschwerdeführerin gestützt auf Art. 12 Abs. 4 Dublin-III-VO. Die dänischen Behörden stimmten dem Gesuch um Übernahme am 13. Mai 2019 zu. Die grundsätzliche Zuständigkeit Dänemarks ist somit gegeben.</w:t>
      </w:r>
    </w:p>
    <w:p>
      <w:r>
        <w:rPr>
          <w:b/>
        </w:rPr>
        <w:t>E. 7.2</w:t>
      </w:r>
    </w:p>
    <w:p>
      <w:r>
        <w:t>Im Lichte von Art. 3 Abs. 2 Dublin-III-VO ist zu prüfen, ob es wesentliche Gründe für die Annahme gibt, das Asylverfahren und die Aufnahmebedingungen für Asylsuchende in Dänemark würden systemische Schwachstellen aufweisen, die eine Gefahr einer unmenschlichen oder entwürdigenden Behandlung im Sinne des Artikels 4 der EU-Grundrechtecharta mit sich bringen würden.</w:t>
      </w:r>
    </w:p>
    <w:p>
      <w:r>
        <w:rPr>
          <w:b/>
        </w:rPr>
        <w:t>E. 7.2.1</w:t>
      </w:r>
    </w:p>
    <w:p>
      <w:r>
        <w:t>Dänemark ist Signatarstaat der EMRK, der FoK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7.2.2</w:t>
      </w:r>
    </w:p>
    <w:p>
      <w:r>
        <w:t>Unter diesen Umständen ist die Anwendung von Art. 3 Abs. 2 Dublin-III-VO nicht gerechtfertigt.</w:t>
      </w:r>
    </w:p>
    <w:p>
      <w:r>
        <w:rPr>
          <w:b/>
        </w:rPr>
        <w:t>E. 7.3</w:t>
      </w:r>
    </w:p>
    <w:p>
      <w:r>
        <w:t>Die Beschwerdeführerin fordert die Anwendung der Ermessensklausel von Art. 17 Abs. 1 Dublin-III-VO, respektive der - das Selbsteintrittsrecht im Landesrecht konkretisierenden - Bestimmung von Art. 29a Abs. 3 AsylV 1, gemäss der das SEM das Asylgesuch "aus humanitären Gründen" auch dann behandeln kann, wenn dafür gemäss Dublin-III-VO ein anderer Staat zuständig wäre.</w:t>
      </w:r>
    </w:p>
    <w:p>
      <w:r>
        <w:rPr>
          <w:b/>
        </w:rPr>
        <w:t>E. 7.3.1</w:t>
      </w:r>
    </w:p>
    <w:p>
      <w:r>
        <w:t>Die Beschwerdeführerin hat kein konkretes und ernsthaftes Risiko dargetan, das darauf schliessen liesse, die dänischen Behörden würden sich weigern, sie aufzunehmen und ihren Antrag auf internationalen Schutz unter Einhaltung der Regeln der Verfahrensrichtlinie zu prüfen. Den Akten sind auch keine Gründe für die Annahme zu entnehmen, Dänemark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Dänemark seien derart schlecht, dass sie zu einer Verletzung von Art. 4 der EU-Grundrechtecharta, Art. 3 EMRK oder Art. 3 FoK führen könnten. Das SEM hat die dänischen Behörden mit der Anfrage vom 28. März 2019 ausdrücklich darauf hingewiesen, dass die Beschwerdeführerin geltend macht, Opfer von Menschenhandel geworden zu sein. Das SEM hat in Aussicht gestellt, dass es die dänischen Behörden zum Zeitpunkt der Überstellung nach Dänemark auch auf die geltend gemachten gesundheitlichen Probleme hinweisen wird. Deshalb darf im vorliegenden Fall erwartet werden, dass sich die dänischen Asylbehörden mit dem Vorbringen der Beschwerdeführerin, sie sei Opfer von Menschenhandel geworden, beschäftigen werden. Da sie bislang nicht in Kontakt mit den dänischen Behörden stand, sind keine konkreten Hinweise dafür ersichtlich, diese würden den von Dänemark eingegangenen völkerrechtlichen Verpflichtungen nicht nachkommen. Konkrete Anhaltspunkte dafür, dass sie Opfer eines Re-Trafficking werden könnte, sind den Akten nicht zu entnehmen. Die Beschwerdeführerin gab bei der Nachbefragung vom 13. März 2019 an, sie denke nicht, dass ihr Peiniger etwas mit Menschenhandel zu tun habe (vgl. act. A13/8 S. 6), weshalb die in der Beschwerde geäusserten Befürchtungen, sie könnte wiederum in die Fänge der Menschenhandelsorganisation geraten, unbegründet erscheinen. Sollte sie sich in Dänemark bedroht fühlen oder unter Druck gesetzt werden, kann sie sich an die zuständigen Sicherheitsbehörden wenden, die verpflichtet sind, sich ihr und ihren Bedürfnissen anzunehmen. Aufgrund des derzeitigen Erkenntnisstandes ist nicht angezeigt, das SEM dazu zu verpflichten, bei den dänischen Behörden Garantien dafür einzuholen, dass diese sich an die von ihnen eingegangenen völkerrechtlichen Verpflichtungen halten werden, zumal die Beschwerdeführerin sich zweimal weigerte, der Übermittlung entsprechender Daten an die dänischen Behörden zuzustimmen.</w:t>
      </w:r>
    </w:p>
    <w:p>
      <w:r>
        <w:rPr>
          <w:b/>
        </w:rPr>
        <w:t>E. 7.3.2</w:t>
      </w:r>
    </w:p>
    <w:p>
      <w:r>
        <w:t>Die Beschwerdeführerin beruft sich darauf, ihr Gesundheitszustand stehe einer Überstellung entgegen und stellt die Einreichung eines Arztberichts in Aussicht.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Beschwerdeführerin macht nicht geltend, dass sie nicht reisefähig sei und weist nicht nach, dass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Die Vollzugsbehörden haben dafür besorgt zu sein, dass der Beschwerdeführerin im Hinblick auf eine Überstellung nach Dänemark die notwendige medizinische Betreuung zuteilwird (vgl. Art. 31 f. Dublin-III-VO). Die Überstellung ist angemessen zu organisieren und allenfalls eine medizinische Begleitperson beizugeben. Falls notwendig, ist sicherzustellen, dass sie ab ihrer Einreise fachmännisch betreut und begleitet wird. Der Gesundheitszustand der Beschwerdeführerin vermag die Annahme einer Unzulässigkeit des Vollzugs der Überstellung nach Dänemark im Sinne der vorstehend skizzierten restriktiven Rechtsprechung nicht zu rechtfertigen. Das Abwarten des in Aussicht gestellten Arztberichts erweist sich als nicht notwendig, da in antizipierter freier richterlicher Beweiswürdigung nicht davon auszugehen ist, dieser würde an der vorgenommenen rechtlichen Würdigung etwas ändern.</w:t>
      </w:r>
    </w:p>
    <w:p>
      <w:r>
        <w:rPr>
          <w:b/>
        </w:rPr>
        <w:t>E. 7.3.3</w:t>
      </w:r>
    </w:p>
    <w:p>
      <w:r>
        <w:t>Soweit die Beschwerdeführerin sinngemäss das Vorliegen von "humanitären Gründen" geltend macht, ist Folgendes festzuhalten:</w:t>
      </w:r>
    </w:p>
    <w:p>
      <w:r>
        <w:rPr>
          <w:b/>
        </w:rPr>
        <w:t>E. 7.3.3.1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7.3.3.2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7.3.4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7.4</w:t>
      </w:r>
    </w:p>
    <w:p>
      <w:r>
        <w:t>Somit bleibt Dänemark der für die Behandlung des Asylgesuchs der Beschwerdeführerin zuständige Mitgliedstaat gemäss Dublin-III-VO. Dänemark ist verpflichtet, das Asylverfahren gemäss Art. 21, 22 und 29 aufzunehmen.</w:t>
      </w:r>
    </w:p>
    <w:p>
      <w:r>
        <w:rPr>
          <w:b/>
        </w:rPr>
        <w:t>E. 8</w:t>
      </w:r>
    </w:p>
    <w:p>
      <w:r>
        <w:t>Das SEM ist demnach zu Recht in Anwendung von Art. 31a Abs. 1 Bst. b AsylG auf das Asylgesuch der Beschwerdeführerin nicht eingetreten. Da sie nicht im Besitz einer gültigen Aufenthalts- oder Niederlassungsbewilligung ist, wurde die Überstellung nach Dänemark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Da das Beschwerdeverfahren mit vorliegendem Urteil abgeschlossen ist, werden die Anträge auf Gewährung der aufschiebenden Wirkung und Verzicht auf die Erhebung eines Kostenvorschusses gegenstandslos.</w:t>
      </w:r>
    </w:p>
    <w:p>
      <w:r>
        <w:rPr>
          <w:b/>
        </w:rPr>
        <w:t>E. 12</w:t>
      </w:r>
    </w:p>
    <w:p>
      <w:r>
        <w:t>Angesichts der vorstehenden Erwägungen hat sich die Beschwerde als offensichtlich unbegründet und damit als aussichtslos dargestellt, weshalb das Gesuch um unentgeltliche Prozessführung abzuweisen ist. Die Kosten des Verfahrens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