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D-3223/2014 vom 25. Februar 2016</w:t>
      </w:r>
    </w:p>
    <w:p>
      <w:r>
        <w:t>Bundesverwaltungsgericht, 2016-02-25, DE</w:t>
      </w:r>
    </w:p>
    <w:p>
      <w:r>
        <w:rPr>
          <w:b/>
        </w:rPr>
        <w:t xml:space="preserve">Quelle: </w:t>
      </w:r>
      <w:r>
        <w:t>https://mcp.opencaselaw.ch/entscheid/bvger_D-3223_2014</w:t>
      </w:r>
    </w:p>
    <w:p>
      <w:r>
        <w:t>FR: TAF D-3223/2014 du 25 février 2016</w:t>
      </w:r>
    </w:p>
    <w:p>
      <w:r>
        <w:t>IT: TAF D-3223/2014 del 25 febbraio 2016</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 Sofern das VGG nichts anderes bestimmt, richtet sich das Verfahren vor dem Bundesverwaltungsgericht nach dem VwVG (Art. 37 VGG).</w:t>
      </w:r>
    </w:p>
    <w:p>
      <w:r>
        <w:rPr>
          <w:b/>
        </w:rPr>
        <w:t>E. 1.2</w:t>
      </w:r>
    </w:p>
    <w:p>
      <w:r>
        <w:t>Der Beschwerdeführer 1 (Onkel) ist zur Beschwerdeführung legitimiert (Art. 48 Abs. 1 Bst. a VwVG), zumal er als Gastgeber der Gesuchstellenden in eigenem Namen gegen den ablehnenden Entscheid vom 14. Februar 2014 Einsprache erhoben hat und Adressat der angefochtenen Verfügung ist (vgl. BVGE 2014/1 E. 1.3). Die Beschwerdeführenden 2 und 3 (Eltern) sind aufgrund ihres verwandtschaftlichen Verhältnisses zu den Gesuchstellenden legitimiert (Art. 48 Abs. 1 Bst. b und Bst. c). Da die Eingabe vom 11. Juni 2014 frist- und formgerecht eingereicht wurde (Art. 50 sowie Art. 52 VwVG), ist auf die Beschwerde einzutreten.</w:t>
      </w:r>
    </w:p>
    <w:p>
      <w:r>
        <w:rPr>
          <w:b/>
        </w:rPr>
        <w:t>E. 2</w:t>
      </w:r>
    </w:p>
    <w:p>
      <w:r>
        <w:t>Die Kognition des Bundesverwaltungsgerichts und die zulässigen Rügen richten sich vorliegend nach Art. 49 VwVG (vgl. BVGE 2014/26 E. 5).</w:t>
      </w:r>
    </w:p>
    <w:p>
      <w:r>
        <w:rPr>
          <w:b/>
        </w:rPr>
        <w:t>E. 3.1</w:t>
      </w:r>
    </w:p>
    <w:p>
      <w:r>
        <w:t>Das schweizerische Ausländerrecht kennt weder ein allgemeines Recht auf Einreise noch gewährt es einen besonderen Anspruch auf Erteilung eines Visums. Die Schweiz ist daher - wie andere Staaten auch - grundsätzlich nicht gehalten, ausländischen Personen die Einreise zu gestatten. Vorbehältlich völkerrechtlicher Verpflichtungen handelt es sich dabei um einen autonomen Entscheid (vgl. BVGE 2009/27 E. 3, m.w.H. und BVGE 2015/5).</w:t>
      </w:r>
    </w:p>
    <w:p>
      <w:r>
        <w:rPr>
          <w:b/>
        </w:rPr>
        <w:t>E. 3.2</w:t>
      </w:r>
    </w:p>
    <w:p>
      <w:r>
        <w:t>Die Behandlung der vorliegenden Visagesuche für die Schweiz fällt in den Anwendungsbereich des Schengen-Assoziierungsabkommens. Das Schengen-Recht schränkt die nationalstaatlichen Befugnisse ein. Es stellt einheitliche Voraussetzungen für Einreise und Ausstellung von Visa auf und verpflichtet die Mitgliedstaaten, die Einreise beziehungsweise die Ausstellung eines Visums zu verweigern, wenn die entsprechenden Vor-aussetzungen nicht erfüllt sind (vgl. BVGE 2014/1 E. 4.1.4). Die Schweiz hat mit Unterzeichnung des Schengen-Assoziierungsabkommens den Schengen-Besitzstand und die dazugehörigen gemeinschaftsrechtlichen Rechtsakte übernommen. Art. 2 Abs. 4 AuG weist in diesem Sinne deklaratorisch darauf hin, dass die Bestimmungen über das Visumverfahren und über die Ein- und Ausreise nur gelten, sofern die Schengen-Assoziierungsabkommen keine abweichenden Bestimmungen enthalten (vgl. auch Art. 2 Abs. 1 AuG).</w:t>
      </w:r>
    </w:p>
    <w:p>
      <w:r>
        <w:rPr>
          <w:b/>
        </w:rPr>
        <w:t>E. 3.3</w:t>
      </w:r>
    </w:p>
    <w:p>
      <w:r>
        <w:t>Ein Drittstaatangehöriger hat, sofern er über keinen gültigen Aufenthaltstitel verfügt, zur Einreise in den Schengenraum ein gültiges Visum vorzuweisen, wenn dies die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81/1 vom 21. März 2001), vorschreibt (Art. 5 Abs. 1 Bst. b der Verordnung (EG) Nr. 562/2006 des Europäischen Parlaments und des Rates vom 15. März 2006 über einen Gemeinschaftskodex für das Überschreiten der Grenzen durch Personen [nachfolgend: Schengener Grenzkodex, SGK, ABl. L 105/1 vom 13. April 2006]). Bei der Prüfung eines Antrags auf ein sogenannt "einheitliches Visum" ist nach Art. 21 Abs. 1 Visakodex unter anderem festzuhalten, ob der Antragssteller die Einreisevoraussetzungen nach Art. 5 Abs. 1 SGK erfüllt (vgl. Art. 2 i.V.m. Art. 12 Abs. 1 VEV). Im Speziellen wird das Visum verweigert, wenn gemäss Art. 32 Abs. 1 Bst. b Visakodex (in Konkretisierung von Art. 5 Abs. 1 Bst. c SGK) begründete Zweifel an der Glaubhaftigkeit der von ihm bekundeten Absicht bestehen, das Hoheitsgebiet der Mitgliedstaaten vor Ablauf der Gültigkeit des beantragten Visums zu verlassen (vgl. Begründung Nr. 9 Anhang IV Visakodex; Art. 14 Abs. 1 lit. d Visakodex; Art. 5 Abs. 2 AuG).</w:t>
      </w:r>
    </w:p>
    <w:p>
      <w:r>
        <w:rPr>
          <w:b/>
        </w:rPr>
        <w:t>E. 3.4</w:t>
      </w:r>
    </w:p>
    <w:p>
      <w:r>
        <w:t>Sind die Voraussetzungen für die Ausstellung eines einheitlichen Visums nicht erfüllt, kann in Ausnahmefällen ein Visum mit beschränkter Gültigkeit erteilt werden. Ein Mitgliedstaat ist gemäss Art. 5 Abs. 4 Bst. c Satz 1 SGK berechtigt, von dieser Möglichkeit unter anderem aus humanitären Gründen Gebrauch zu machen (vgl. Art. 25 Abs. 1 Bst. a Visakodex; Art. 3 Abs. 2 AuG; Art. 2 Abs. 4 VEV).</w:t>
      </w:r>
    </w:p>
    <w:p>
      <w:r>
        <w:rPr>
          <w:b/>
        </w:rPr>
        <w:t>E. 4</w:t>
      </w:r>
    </w:p>
    <w:p>
      <w:r>
        <w:t>Die Gesuchstellenden mit syrischer Staatsangehörigkeit sind zur Einreise in den Schengenraum visumspflichtig (Art. 5 Abs. 1 Bst. b SGK i.V.m. Art. 1 Abs. 1 und 2 und Anhänge I und II Verordnung (EG) Nr. 539/2001). Dass sie die Voraussetzungen zur Erteilung eines solches Visums nicht (vollständig) erfüllen, wird sodann auch nicht bestritten. Für syrische Flüchtlinge kann eine Rückkehr nach Ablauf der Visumsfrist aufgrund der politischen Lage in Syrien generell nicht angenommen werden. Aufgrund der gesamten Umstände kann denn auch - entsprechend der Ausführungen des BFM (vgl. Bst. D. vorstehend) - nicht geschlossen werden, dass die Gesuchstellenden Gewähr für eine fristgerechte Rückkehr und Ausreise aus der Schweiz und dem Schengenraum bieten. Eine schriftliche Bestätigung der Gesuchstellenden, des Gastgebers oder von Drittpersonen genügt in der Regel nicht, um Gegenteiliges garantieren zu können. Die Erteilung eines Visums mit Gültigkeit für den gesamten Schengenraum fällt daher ausser Betracht.</w:t>
      </w:r>
    </w:p>
    <w:p>
      <w:r>
        <w:rPr>
          <w:b/>
        </w:rPr>
        <w:t>E. 5.1</w:t>
      </w:r>
    </w:p>
    <w:p>
      <w:r>
        <w:t>Im Folgenden gilt es zu prüfen, ob das BFM zu Recht die Erteilung eines Einreisevisums in die Schweiz aus humanitären Gründen abgelehnt hat. Gemäss Art. 2 Abs. 4 VEV können das eidgenössische Departement für auswärtige Angelegenheiten (EDA) und das BFM im Rahmen ihrer Zuständigkeiten im Einzelfall eine Einreise für einen Aufenthalt von höchstens 90 Tagen unter anderem aus humanitären Gründen im Sinne von Art. 5 Abs. 4 Bst. c SGK bewilligen. Die Behörden haben dabei von ihrem Ermessensspielraum pflichtgemäss Gebrauch zu machen, namentlich rechtsgleich und willkürfrei zu entscheiden.</w:t>
      </w:r>
    </w:p>
    <w:p>
      <w:r>
        <w:rPr>
          <w:b/>
        </w:rPr>
        <w:t>E. 5.2</w:t>
      </w:r>
    </w:p>
    <w:p>
      <w:r>
        <w:t>Aus den Akten geht hervor, dass der Gastgeber (BF 1) mit Schreiben vom 20. November 2013 an die Schweizer Vertretung in Beirut für die Gesuchsteller D._______ und E._______ (seine Nichte und sein Neffe), deren Eltern sowie deren minderjährigen Bruder ein Gesuch um humanitäres Visum gestützt auf die "Weisung Syrien" gestellt hat (vgl. Akten der Vorinstanz S. 9 sowie S. 24). Gemäss den handschriftlichen Notizen in den vorinstanzlichen Akten haben sich die beiden Gesuchstellenden zum damaligen Zeitpunkt nicht zusammen mit ihren Eltern und dem jüngeren, minderjährigen Bruder (denen in der Folge das Visum für die Schweiz gewährt wurde) bei der Botschaft gemeldet (vgl. bezüglich D._______ S. 7 und S. 30 der vorinstanzlichen Akten: "parents et frère ont eu les visas. Il n'a pas déposé la demande avec la famille à cause des examens à l'université" sowie für E._______ S. 11, S. 26 sowie S. 33 der vorinstanzlichen Akten: "Les parents et un frère ont eu les visas et ont voyagé en décembre. Elle n'a pas présenté avec sa famille car elle avait des examens à l'université"). Später stellten die Gesuchstellenden am 17. Februar 2014 erneut bei der Schweizer Vertretung in Beirut Visumsgesuche, welche der Gastgeber (BF1) mit einer "Einladung" vom 18. Februar 2014 stützte (vgl. Akten der Vorinstanz S. 5 sowie S. 8). Die vorliegenden Gesuche datieren demnach vom 17. Februar 2014.</w:t>
      </w:r>
    </w:p>
    <w:p>
      <w:r>
        <w:rPr>
          <w:b/>
        </w:rPr>
        <w:t>E. 5.3</w:t>
      </w:r>
    </w:p>
    <w:p>
      <w:r>
        <w:t>Nach der geltenden Praxis - welche nach Aufhebung der Weisung vom 4. September 2013 fortgesetzt wird - setzt die Erteilung eines Einreisevisums für die Schweiz aus humanitären Gründen voraus, dass aufgrund des konkreten Einzelfalles offensichtlich davon ausgegangen werden muss, dass die betroffene Person im Heimat- oder Herkunftsstaat unmittelbar, ernsthaft und konkret an Leib und Leben gefährdet ist. Sie muss sich in einer besonderen Notsituation befinden, die ein behördliches Eingreifen zwingend erforderlich macht und es rechtfertigt - ihr im Gegensatz zu anderen Personen - die Erteilung eines Einreisevisums zu erteilen (vgl. Art. 2 Abs. 4 und Art. 12 Abs. 4 VEV, Art. 25 Abs. 1 Bst. a Visakodex, Art. 5 Abs. 4 Bst. c SGK sowie BVGE 2015/5). Dies kann etwa bei akuten kriegerischen Ereignissen oder bei einer aufgrund der konkreten Situation unmittelbaren individuellen Gefährdung gegeben sein. Das Gesuch ist unter Berücksichtigung der Lage im Heimat- oder Herkunftsland sowie der aktuellen Gefährdung und der persönlichen Umstände der betroffenen Person sorgfältig zu prüfen. Befindet sich die Person bereits in einem Drittstaat, ist in der Regel davon auszugehen, dass keine Gefährdung mehr besteht. Die Einreisevoraussetzungen sind somit beim Visumverfahren noch restriktiver als bei den Auslandgesuchen - mit der dringlichen Änderung des Asylgesetzes vom 28. September 2012 können solche nicht mehr eingereicht werden (AS 2012 5359) -, bei denen Einreisebewilligungen nur sehr zurückhaltend erteilt wurden beziehungsweise werden (vgl. Botschaft zur Änderung des Asylgesetzes vom 26. Mai 2010, BBl 2010 4455, insbesondere 4467 f., 4471 f. und 4490 f.; Urteil des Bundesverwaltungsgerichts E-4618/2014 vom 30. Oktober 2014 E. 4.3, m.w.H. sowie BVGE 2015 /5).</w:t>
      </w:r>
    </w:p>
    <w:p>
      <w:r>
        <w:rPr>
          <w:b/>
        </w:rPr>
        <w:t>E. 6.1</w:t>
      </w:r>
    </w:p>
    <w:p>
      <w:r>
        <w:t>Die Vorinstanz ist in der angefochtenen Verfügung zum Schluss gelangt, dass die Voraussetzungen für die Erteilung eines Schengenvisums nicht erfüllt seien, weil die Wiederausreise nicht gesichert sei (vgl. die vorstehenden Ausführungen unter Bst. D). Die Beschwerdeführenden würden auch nicht unter die Praxis gemäss der "Weisung Syrien" fallen, weil sie nicht zur Kernfamilie ihres in der Schweiz aufenthaltsberechtigen Onkel (BF1) gehören würden.</w:t>
      </w:r>
    </w:p>
    <w:p>
      <w:r>
        <w:rPr>
          <w:b/>
        </w:rPr>
        <w:t>E. 6.2</w:t>
      </w:r>
    </w:p>
    <w:p>
      <w:r>
        <w:t>Die Vorinstanz hat in der angefochtenen Verfügung zu Recht festgestellt, dass angesichts der Umschreibung der berechtigten Personen gemäss der "Weisung Syrien", lediglich die Geschwister des in der Schweiz Aufenthaltsberechtigten samt ihren Kernfamilien (mithin die Eltern der Gesuchstellenden und das minderjährige Kind) berechtigt wären. Demgegenüber gehören jedoch volljährige Kinder nicht zur Kernfamilie. Darüber hinaus kommt im vorliegenden Fall bereits aus zeitlichen Gründen die Ausnahmeregelung für syrische Familienangehörige ("Weisung Syrien") nicht zur Anwendung (vgl. vorstehend E. 5.2). Die Gesuche der Beschwerdeführenden datieren vom 14. Februar 2014. Die "Weisung Syrien" wurde jedoch bereits am 29. November 2013 von der Vor­instanz durch eine neue Weisung (2013-11-29/135 Syrien II ["Weisung Aufhebung"]) mit sofortiger Wirkung aufgehoben. Gleichzeitig verfügte die Vorinstanz, dass alle nach dem 29. November 2013 eingereichten Visaanträge wieder nach den ordentlichen Einreisebestimmungen der VEV und den dazu erlassenen Weisungen der Vorinstanz zu behandeln seien (vgl. BVGE 2015/5 E. 4.2.3 S. 88 f.).</w:t>
      </w:r>
    </w:p>
    <w:p>
      <w:r>
        <w:rPr>
          <w:b/>
        </w:rPr>
        <w:t>E. 6.3</w:t>
      </w:r>
    </w:p>
    <w:p>
      <w:r>
        <w:t>Demnach bleibt zu prüfen, ob die Voraussetzungen für die Erteilung eines humanitären Visums erfüllt wären (vgl. BVGE 2015/5 E. 4.1.3).</w:t>
      </w:r>
    </w:p>
    <w:p>
      <w:r>
        <w:rPr>
          <w:b/>
        </w:rPr>
        <w:t>E. 6.4</w:t>
      </w:r>
    </w:p>
    <w:p>
      <w:r>
        <w:t>Die Möglichkeit zur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Visumserteilung aus humanitären Gründen verschiedentlich Bezug genommen (vgl. BVGE 2015/5 E. 4.1.1 S. 85 f.). In Absprache mit dem EDA hat das Eidgenössische Justiz- und Polizeidepartement (EIPD) am 28. September 2012 die Weisung Nr. 322.126 "Visumsantrag aus humanitären Gründen" erlassen. Diese Weisung wurde überarbeitet und schliesslich durch die Weisung Nr. 322.126 vom 25. Februar 2014 ("Weisung humanitäres Visum") ersetzt (vgl. BVGE 2014/5 E. 4.1.1 S. 86).</w:t>
      </w:r>
    </w:p>
    <w:p>
      <w:r>
        <w:rPr>
          <w:b/>
        </w:rPr>
        <w:t>E. 6.5</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(vgl. vorstehend E. 5.3).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w:t>
      </w:r>
    </w:p>
    <w:p>
      <w:r>
        <w:rPr>
          <w:b/>
        </w:rPr>
        <w:t>E. 6.6</w:t>
      </w:r>
    </w:p>
    <w:p>
      <w:r>
        <w:t>Im Lichte der "Weisung humanitäres Visum" ist somit zu prüfen, ob sich die Beschwerdeführenden in einer Notsituation befinden.</w:t>
      </w:r>
    </w:p>
    <w:p>
      <w:r>
        <w:rPr>
          <w:b/>
        </w:rPr>
        <w:t>E. 6.6.1</w:t>
      </w:r>
    </w:p>
    <w:p>
      <w:r>
        <w:t>In ihrer Einsprache vom 1. April 2014 machten die Beschwerdeführenden geltend, sie würden sich in Damaskus aufhalten (vgl. Akten der Vorinstanz S. 17). Demgegenüber erklärten sie in ihrer Beschwerdeeingabe vom 11. Juni 2014, sie seien im Libanon (vgl. ebd. S. 4), während sie in der Eingabe vom 18. August 2014 geltend machten, sie würden in Damaskus weilen (vgl. ebd. S. 2).</w:t>
      </w:r>
    </w:p>
    <w:p>
      <w:r>
        <w:rPr>
          <w:b/>
        </w:rPr>
        <w:t>E. 6.6.2</w:t>
      </w:r>
    </w:p>
    <w:p>
      <w:r>
        <w:t>Nach Prüfung der Akten gelangt das Gericht somit zum Schluss, dass bei den Beschwerdeführenden nicht glaubhaft von einer Notsituation auszugehen ist, da sich realistischerweise die Annahme aufdrängt, sie würden sich im Libanon aufhalten, wo sie bereits Schutz gefunden haben. Angesichts der Lage, in welcher sich syrische Flüchtlinge befinden, wird zwar nicht daran gezweifelt, dass sich die Gesuchstellenden im Libanon in einer schwierigen Situation befinden. Es ist indessen nicht ersichtlich, inwiefern sie im Libanon unmittelbar, ernsthaft und konkret an Leib und Leben gefährdet sein sollten. Ein behördliches Eingreifen erweist sich nicht als zwingend erforderlich und die Erteilung eines Einreisevisums nicht als gerechtfertigt, zumal die Grundversorgung und der Zugang zu medizinischen Basisleistungen in der Regel gewährleistet sein dürften. Zudem ist davon auszugehen, dass die Gesuchstellenden von ihren im Ausland lebenden Familienangehörigen bei Bedarf finanzielle Unterstützung erhalten und die notwendige Fürsorge erfahren können. Ferner ist darauf hinzuweisen, dass sich Betroffene auch an das UNHCR (United Nations High Commissioner for Refugees) wenden können, um medizinische Hilfe oder anderweitige notwendige Versorgung zu erlangen.</w:t>
      </w:r>
    </w:p>
    <w:p>
      <w:r>
        <w:rPr>
          <w:b/>
        </w:rPr>
        <w:t>E. 6.7</w:t>
      </w:r>
    </w:p>
    <w:p>
      <w:r>
        <w:t>Das Bundesverwaltungsgericht gelangt zum Schluss, dass das BFM zu Recht das Vorliegen der Voraussetzungen zur Erteilung von Einreisevisa verneint und die Einsprache vom 1. April 2014 abgewiesen hat.</w:t>
      </w:r>
    </w:p>
    <w:p>
      <w:r>
        <w:rPr>
          <w:b/>
        </w:rPr>
        <w:t>E. 7</w:t>
      </w:r>
    </w:p>
    <w:p>
      <w:r>
        <w:t>Aus vorstehenden Erwägungen folgt, dass die Verfügung der Vorinstanz vom 21. Mai 2014 im Lichte von Art. 49 VwVG nicht zu beanstanden ist, und die Ziffer 2 des Dispositivs der angefochtenen Verfügung mit Vernehmlassung vom 13. August 2015 aufgehoben wurde (vgl. vorstehend Bst. J). Die Beschwerde ist demnach abzuweisen, soweit sie nicht gegenstandslos geworden ist.</w:t>
      </w:r>
    </w:p>
    <w:p>
      <w:r>
        <w:rPr>
          <w:b/>
        </w:rPr>
        <w:t>E. 8</w:t>
      </w:r>
    </w:p>
    <w:p>
      <w:r>
        <w:t>Bei diesem Ausgang des Verfahrens sind die um die Hälfte reduzierte Verfahrenskosten (vgl. Art. 63 Abs. 1 VwVG) den Beschwerdeführenden aufzuerlegen. Dieser Betrag ist dem Kostenvorschuss zu entnehmen. Der Restbetrag von Fr. 300.- ist den Beschwerdeführenden zurückzuerstatten.</w:t>
      </w:r>
    </w:p>
    <w:p>
      <w:r>
        <w:rPr>
          <w:b/>
        </w:rPr>
        <w:t>E. 9</w:t>
      </w:r>
    </w:p>
    <w:p>
      <w:r>
        <w:t>Nachdem die Vorinstanz die Ziffer 2 des Dispositivs der angefochtenen Verfügung vom 21. Mai 2014 aufgehoben hat, sind die Beschwerdeführenden mit ihren Beschwerdebegehren teilweise durchgedrungen. Somit ist ihnen eine (wenn auch nur reduzierte) Parteientschädigung zu entrichten (vgl. Art. 64 Abs. 1 VwVG i.V.m. Art. 37 VGG; Art. 7 ff. des Reglements vom 21. Februar 2008 über die Kosten und Entschädigungen vor dem Bundesverwaltungsgericht (VGKE, SR 173.320.2). Den Beschwerdeführenden sind mithin Fr. 200.- zuzusprechen. Dieser Betrag ist ihnen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