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D-3222/2007 vom 27. Mai 2010</w:t>
      </w:r>
    </w:p>
    <w:p>
      <w:r>
        <w:t>Bundesverwaltungsgericht, 2010-05-27, FR</w:t>
      </w:r>
    </w:p>
    <w:p>
      <w:r>
        <w:rPr>
          <w:b/>
        </w:rPr>
        <w:t xml:space="preserve">Quelle: </w:t>
      </w:r>
      <w:r>
        <w:t>https://mcp.opencaselaw.ch/entscheid/bvger_D-3222_2007</w:t>
      </w:r>
    </w:p>
    <w:p>
      <w:r>
        <w:t>FR: TAF D-3222/2007 du 27 mai 2010</w:t>
      </w:r>
    </w:p>
    <w:p>
      <w:r>
        <w:t>IT: TAF D-3222/2007 del 27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1.4</w:t>
      </w:r>
    </w:p>
    <w:p>
      <w:r>
        <w:t>A l'instar de l'ODM, il s'appuie exclusivement sur la situation prévalant au moment de l'arrêt s'agissant de la crainte de persécutions futures ou de motifs d'empêchement à l'exécution du renvoi, que ceux-ci soient d'ordre juridique ou pratique (ATAF 2008/12 consid. 5.2 p. 154s., ATAF 2008/4 consid. 5.4 p. 38s. ; arrêts du Tribunal administratif fédéral D-7040/2006 consid. 1.5 [et réf. cit.] du 28 juillet 2009, D-4662/2006 consid. 1.5 [et réf. cit.] du 13 mai 2009 et D-6607/2006 consid. 1.5 [et réf. JICRA cit.] du 27 avril 2009). Il prend ainsi en considération l'évolution de la situation intervenue depuis le dépôt de la demande d'asile.</w:t>
      </w:r>
    </w:p>
    <w:p>
      <w:r>
        <w:rPr>
          <w:b/>
        </w:rPr>
        <w:t>E. 2</w:t>
      </w:r>
    </w:p>
    <w:p>
      <w:r>
        <w:t>L'intéressé a qualité pour recourir (art. 48 al. 1 PA) et le recours est recevable (art. 50 al. 1 et art. 52 al. 1 PA).</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Au cours des auditions, l'intéressé a déclaré qu'il n'était affilié à aucun parti, qu'il n'avait exercé aucune activité politique, qu'il n'avait rencontré aucun problème avec les autorités et qu'il avait quitté son pays par crainte de subir des actes de représailles de la part essentiellement de membres de la communauté musulmane à laquelle il appartiendrait, voire d'être tué par ceux-ci, du fait de son homosexualité.</w:t>
      </w:r>
    </w:p>
    <w:p>
      <w:r>
        <w:rPr>
          <w:b/>
        </w:rPr>
        <w:t>E. 4.2</w:t>
      </w:r>
    </w:p>
    <w:p>
      <w:r>
        <w:t>Le Tribunal retient toutefois que ses allégations ne satisfont pas aux exigences de l'art. 7 LAsi, vu les invraisemblances qu'elles contiennent. Ces dernières portent notamment sur la relation que l'intéressé aurait entretenue avec D._______, dans la mesure où il ignore l'identité complète de son compagnon, bien qu'il l'ait fréquenté pendant (...), et où il décrit celle-ci de manière extrêmement sommaire, sans détails ni précisions, ce qui ne correspond manifestement pas à un vécu effectif et réel. Il en va de même s'agissant des raisons pour lesquelles dite relation aurait cessé, l'intéressé n'étant pas constant à ce sujet (rupture pour cause de mésentente ou de nouvelle rencontre). Dites invraisemblances portent également sur les circonstances dans lesquelles D._______ et son nouvel ami auraient été surpris à la mosquée, l'intéressé restant extrêmement vague à ce sujet, ainsi que sur celles dans lesquelles son père l'aurait laissé quitter librement le domicile familial en date du (...), alors que les membres de la communauté religieuse avaient apparemment trouvé des preuves de sa relation avec D._______ (cf. procès-verbal de l'audition du 28.03.07, p. 4) et que tout doute quant à ses penchants sexuels était ainsi exclu, même aux yeux de son propre père (ibidem). Au demeurant, à l'instar de l'ODM et contrairement à ce que soutient l'intéressé, il n'est pas crédible que celui-ci ait procédé à des échanges épistolaires avec D._______ et que ce dernier ait conservé les courriers qui lui étaient adressés, vu le contexte général d'homophobie existant et les risques encourus en cas de perte ou de distribution erronée du courrier par les services postaux, d'ouverture malencontreuse ou malintentionnée de celui-ci par un tiers, voire un proche, ou de perquisition policière inopinée. Pareille attitude est manifestement en contradiction flagrante avec le caractère fort discret de la relation prétendument entretenue, les rencontres ayant lieu exclusivement dans un hôtel et l'intéressé n'affichant pas ouvertement son penchant homosexuel. Dites invraisemblances portent encore sur la seconde relation entretenue dès (...) ou à partir de (...), dans la mesure où le récit s'y rapportant, là encore, se caractérise par une pauvreté descriptive et une indigence certaine, ainsi que sur les circonstances dans lesquelles l'intéressé aurait quitté le Cameroun sans rencontrer quelque problème que ce soit, bien qu'il fût muni d'un passeport ne comportant pas sa photographie. Quant à l'article de presse que l'intéressé a produit pour étayer ses motifs d'asile, en particulier sa seconde relation et sa crainte d'encourir des préjudices de la part de la communauté musulmane à laquelle il appartiendrait, il ne revêt aucune force probante. En effet, il est de qualité médiocre, son contenu ne correspond pas aux propos que l'intéressé a tenus au cours de la procédure, certaines phrases sont incomplètes, voire incompréhensibles, et l'objet même de cet article, soit le démantèlement par les forces de l'ordre d'un "réseau de pratique d'acte d'homosexualité" n'est pas traité. En définitive, ce document ne fait qu'accroître le manque de crédibilité du récit présenté. Enfin, on relèvera que l'intéressé méconnaît de toute évidence le milieu homosexuel au Cameroun, à C._______ en particulier, lorsqu'il allègue qu'il n'y a pas beaucoup d'homosexuels dans cette ville et qu'il ne connaît pas trop les lieux où ceux-ci se rassemblent (cf. procès-verbal de l'audition du 02.03.07, pt 15, p. 5). En effet, selon des informations à disposition du Tribunal, qui sont d'ailleurs antérieures au dépôt de sa demande d'asile, la communauté homosexuelle mâle est bien établie dans les villes comme C._______ et Yaoundé, où elle dispose de bars et de clubs où ses membres peuvent se réunir (cf. dans ce sens arrêts du Tribunal administratif fédéral D-5727/2006 consid. 4.10 [p. 12] du 19 octobre 2009 et E-5190/2006 consid. 5.3.3 [p. 11] du 16 juin 2008).</w:t>
      </w:r>
    </w:p>
    <w:p>
      <w:r>
        <w:rPr>
          <w:b/>
        </w:rPr>
        <w:t>E. 4.3</w:t>
      </w:r>
    </w:p>
    <w:p>
      <w:r>
        <w:t>En tout état de cause, le Tribunal tient à signaler qu'il s'est déjà prononcé à plusieurs reprises sur la question de l'homosexualité au Cameroun et de la pertinence d'un tel motif sous l'angle non seulement de la reconnaissance de la qualité de réfugié et de l'octroi de l'asile, mais également de la licéité de l'exécution d'un renvoi. Il a retenu que si le code pénal camerounais érigeait en infraction les relations sexuelles entre personnes du même sexe, l'homosexualité n'était pas, en tant que telle, illégale. Il a retenu également que si les homosexuels interpellés et arrêtés étaient souvent détenus dans des conditions relativement précaires, les poursuites et les condamnations judiciaires étaient cependant plutôt rares. Il a constaté par ailleurs que la communauté homosexuelle mâle, comme relevé ci-dessus, était bien établie, à tout le moins dans les grandes villes, qu'elle s'y affichait ouvertement et s'y organisait, qu'elle manifestait pour revendiquer ses droits et se réunissait dans des lieux de rencontre tolérés en règle générale par les autorités. Le Tribunal en a conclu qu'il n'existait pas de persécution systématique et collective des homosexuels au Cameroun, et que l'on ne pouvait d'emblée présumer, à propos de ceux-ci, l'existence d'une crainte fondée de futures persécutions (cf. dans ce sens arrêts du Tribunal administratif fédéral D-5727/2006 consid. 4.10 [p. 11s.] du 19 octobre 2009, E-5190/2006 consid. 5.3.3 [p. 10s.] du 16 juin 2008 et D-1141/2008 du 26 février 2008 [p. 8]).</w:t>
      </w:r>
    </w:p>
    <w:p>
      <w:r>
        <w:rPr>
          <w:b/>
        </w:rPr>
        <w:t>E. 4.4</w:t>
      </w:r>
    </w:p>
    <w:p>
      <w:r>
        <w:t>En résumé, l'intéressé n'a ni prouvé ni rendu vraisemblable, au sens de l'art. 7 LAsi, qu'il était un réfugié, en d'autres termes qu'il était exposé à de sérieux préjudices ou qu'il pouvait craindre à juste titre de l'être, au sens de l'art. 3 LAsi, du fait de sa prétendue homosexualité, et que l'asile devait lui être accordé. En conséquence, son recours, en tant qu'il porte sur la reconnaissance de la qualité de réfugié et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OA 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6.1.2</w:t>
      </w:r>
    </w:p>
    <w:p>
      <w:r>
        <w:t>Les conditions posées par l'art. 83 al. 2 à 4 LEtr, empêchant précisément l'exécution du renvoi (illicéité, inexigibilité ou impossibilité) sont de nature alternative. Il suffit que l'une d'elles soit réalisée pour que le renvoi soit inexécutable (cf. notamment arrêt du Tribunal administratif fédéral D-3557/2006 consid. 12.2 [p. 20 et réf. cit.] du 25 août 2009).</w:t>
      </w:r>
    </w:p>
    <w:p>
      <w:r>
        <w:rPr>
          <w:b/>
        </w:rPr>
        <w:t>E. 6.2.1</w:t>
      </w:r>
    </w:p>
    <w:p>
      <w:r>
        <w:t>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du 28 juillet 1951 relative au statut des réfugiés (Conv., RS 0.142.30).</w:t>
      </w:r>
    </w:p>
    <w:p>
      <w:r>
        <w:rPr>
          <w:b/>
        </w:rPr>
        <w:t>E. 6.2.2</w:t>
      </w:r>
    </w:p>
    <w:p>
      <w:r>
        <w:t>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pas le cas en l'espèce au vu du caractère manifestement invraisemblable du récit présenté par l'intéressé. Au surplus, même si la situation des homosexuels au Cameroun est délicate et si certaines condamnations ont été prononcées par le passé, le risque potentiel d'encourir une telle condamnation n'équivaut pas à un danger concret (real risk) au sens de l'art. 3 CEDH (cf. dans ce sens arrêts du Tribunal administratif fédéral E-5190/2006 consid. 7.3 [p. 13] du 16 juin 2008 et D-1141/2008 du 26 février 2008 [p. 9]).</w:t>
      </w:r>
    </w:p>
    <w:p>
      <w:r>
        <w:rPr>
          <w:b/>
        </w:rPr>
        <w:t>E. 6.2.3</w:t>
      </w:r>
    </w:p>
    <w:p>
      <w:r>
        <w:t>L'exécution du renvoi ne transgresse ainsi aucun engagement de la Suisse relevant du droit international, de sorte qu'elle s'avère licite (art. 44 al. 2 LAsi et art. 83 al. 3 LEtr).</w:t>
      </w:r>
    </w:p>
    <w:p>
      <w:r>
        <w:rPr>
          <w:b/>
        </w:rPr>
        <w:t>E. 6.3.1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[aLSEE de 1931, RS 1 113],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6.3.2</w:t>
      </w:r>
    </w:p>
    <w:p>
      <w:r>
        <w:t>Le Cameroun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w:t>
      </w:r>
    </w:p>
    <w:p>
      <w:r>
        <w:rPr>
          <w:b/>
        </w:rPr>
        <w:t>E. 6.3.3</w:t>
      </w:r>
    </w:p>
    <w:p>
      <w:r>
        <w:t>En outre, il ne ressort pas du dossier que l'intéressé pourrait être mis sérieusement en danger pour des motifs qui lui seraient propres. Il est (...), (...) et dispose d'une expérience professionnelle appréciable. De plus, il n'a pas allégué ni établi qu'il souffrait de problèmes de santé particuliers pour lesquels il ne pourrait être soigné dans son pays, et il a encore de la parenté sur place. L'ensemble de ces facteurs devrait lui permettre de se réinstaller sans rencontrer d'excessives difficultés.</w:t>
      </w:r>
    </w:p>
    <w:p>
      <w:r>
        <w:rPr>
          <w:b/>
        </w:rPr>
        <w:t>E. 6.3.4</w:t>
      </w:r>
    </w:p>
    <w:p>
      <w:r>
        <w:t>Les autorités d'asile peuvent d'ailleurs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D-7561/2008 consid. 8.3.5 [p. 28] du 15 avril 2010).</w:t>
      </w:r>
    </w:p>
    <w:p>
      <w:r>
        <w:rPr>
          <w:b/>
        </w:rPr>
        <w:t>E. 6.3.5</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 du Tribunal administratif fédéral D-7561/2008 consid. 8.3.6 [p. 28] du 15 avril 2010).</w:t>
      </w:r>
    </w:p>
    <w:p>
      <w:r>
        <w:rPr>
          <w:b/>
        </w:rPr>
        <w:t>E. 6.3.6</w:t>
      </w:r>
    </w:p>
    <w:p>
      <w:r>
        <w:t>En définitive, après pesée de tous les éléments du cas d'espèce, l'exécution du renvoi s'avère raisonnablement exigible.</w:t>
      </w:r>
    </w:p>
    <w:p>
      <w:r>
        <w:rPr>
          <w:b/>
        </w:rPr>
        <w:t>E. 6.4</w:t>
      </w:r>
    </w:p>
    <w:p>
      <w:r>
        <w:t>Dite exécution s'avère aussi possible (art. 44 al. 2 LAsi et art. 83 al. 2 LEtr). Il incombe à l'intéressé, dans le cadre de son obligation de collaborer, d'entreprendre les démarches nécessaires pour obtenir, indépendamment de l'acte de naissance et du récépissé produits, les documents lui permettant de retourner dans son pays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Cela étant, dans la mesure où l'intéressé n'est pas dépourvu de ressources suffisantes, vu l'activité lucrative qu'il exerce régulièrement depuis août 2009, sa demande d'assistance judiciaire partielle est rejetée et les frais de procédure sont mis à sa charge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