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D-321/2023 vom 1. Februar 2023</w:t>
      </w:r>
    </w:p>
    <w:p>
      <w:r>
        <w:t>Bundesverwaltungsgericht, 2023-02-01, DE</w:t>
      </w:r>
    </w:p>
    <w:p>
      <w:r>
        <w:rPr>
          <w:b/>
        </w:rPr>
        <w:t xml:space="preserve">Quelle: </w:t>
      </w:r>
      <w:r>
        <w:t>https://mcp.opencaselaw.ch/entscheid/bvger_D-321_2023</w:t>
      </w:r>
    </w:p>
    <w:p>
      <w:r>
        <w:t>FR: TAF D-321/2023 du 1 février 2023</w:t>
      </w:r>
    </w:p>
    <w:p>
      <w:r>
        <w:t>IT: TAF D-321/2023 del 1 febbraio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i.V.m. Art. 10 der Verordnung über Massnahmen im Asylbereich im Zusam- menhang mit dem Coronavirus [SR 142.318]; Art. 48 Abs. 1 sowie Art. 52 Abs. 1 VwVG). Auf die Beschwerde ist – mit Vorbehalt der nachstehenden Erwägung – einzutreten.</w:t>
      </w:r>
    </w:p>
    <w:p>
      <w:r>
        <w:rPr>
          <w:b/>
        </w:rPr>
        <w:t>E. 1.4</w:t>
      </w:r>
    </w:p>
    <w:p>
      <w:r>
        <w:t>In der Beschwerde wird eventualiter beantragt, es sei die Flüchtlings- eigenschaft festzustellen und das zuständige kantonale Migrationsamt sei anzuweisen, den Vollzug der Landesverweisung zu stoppen. Die ange- fochtene Verfügung hält indessen lediglich fest, bei einer rechtskräftigen Landesverweisung werde weder eine Wegweisung noch eine vorläufige Aufnahme verfügt. Der Vollzug der Landesverweisung war somit nicht Ge- genstand der vorinstanzlichen Verfügung. Das SEM hat vielmehr zu Recht darauf hingewiesen, dass der entsprechende Entscheid nicht in seine Zu- ständigkeit falle, womit auch eine Zuständigkeit des Bundesverwaltungs-</w:t>
      </w:r>
    </w:p>
    <w:p>
      <w:r>
        <w:t>D-321/2023 Seite 5 gerichts als Beschwerdeinstanz entfällt. Folglich ist auf das (Eventual-)Be- gehren, der G._______ sei anzuweisen, den Vollzug der Landesverwei- sung zu stoppen,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der Beschwer- deführer habe sein Vorbringen, dass ihn bei einer Rückkehr in die Türkei ein Strafverfahren erwarte, nicht hinreichend substanziiert. Er sei im Jahr</w:t>
      </w:r>
    </w:p>
    <w:p>
      <w:r>
        <w:t>D-321/2023 Seite 6 2014 zu einer bedingten einjährigen Haftstrafe verurteilt worden, wobei er das entsprechende Urteil nicht eingereicht habe. Die Bewährungsfrist sei 2019 abgelaufen und es sei nicht ersichtlich, weshalb das damalige Ver- fahren wieder aufgenommen werden sollte. Entsprechende Dokumente habe der Beschwerdeführer nicht ins Recht gelegt. Vielmehr stütze er sich allein auf die unbestimmte Auskunft seines Cousins. Auf die Frage, woher letzterer dies wisse, habe er erklärt, dieser sei mit der Ehefrau des Anwalts verwandt, welcher ihn damals vertreten habe. Weitere Angaben zur Wie- deraufnahme des Verfahrens habe er nicht machen können und es habe ihn offenbar auch nicht interessiert, da er bei seinem Cousin nicht weiter nachgefragt habe. Es seien auch keine anderweitigen Bemühungen sei- nerseits erkennbar, an weitere Informationen über das Verfahren zu gelan- gen. Er habe etwa weder bei seiner Familie nachgefragt noch sich an sei- nen Anwalt – an dessen Namen er sich nicht habe erinnern können – ge- wandt oder sich ins e-Devlet eingeloggt. Es habe somit keine substanziier- ten und glaubhaften Hinweise vorbringen können, dass er bei einer Rück- kehr in die Türkei tatsächlich mit der Wiederaufnahme des Strafverfahrens rechnen müsste. Des Weiteren seien Befürchtungen, Übergriffen seitens von Drittpersonen ausgesetzt zu sein, nur dann flüchtlingsrechtlich relevant, wenn der Staat nicht schutzwillig oder schutzfähig sei. Hinsichtlich der vom Beschwerde- führer vorgebrachten Verfolgungsmassnahmen durch seinen Verwandten sei davon auszugehen, dass er sich diesbezüglich an die türkischen Be- hörden wenden könnte. Der türkische Staat sei im Zusammenhang mit den von ihm vorgebrachten Befürchtungen als schutzfähig einzustufen und er liesse ihm auch Schutz zukommen. Das Vorbringen sei daher flüchtlings- rechtlich nicht relevant. Hinzu komme, dass sich die entsprechenden Be- fürchtungen lediglich auf eine unbestimmte Auskunft einer Bekannten, wel- che einem Telefongespräch zugehört habe, stützen würden, womit sich diese ebenfalls als nicht hinreichend begründet erwiesen. Es gebe keine konkreten Anhaltspunkte dafür, dass er bei einer Rückkehr von seinem Ver- wandten tatsächlich etwas zu befürchten hätte.</w:t>
      </w:r>
    </w:p>
    <w:p>
      <w:r>
        <w:rPr>
          <w:b/>
        </w:rPr>
        <w:t>E. 5.2</w:t>
      </w:r>
    </w:p>
    <w:p>
      <w:r>
        <w:t>In der Beschwerdeeingabe wurde der Sachverhalt hinsichtlich der Zu- sammenarbeit des Beschwerdeführers mit der Kantonspolizei F._______ nochmals einlässlich dargelegt beziehungsweise ergänzt. Es wurde erneut geltend gemacht, dass der im Drogenhandel tätige Verwandte des Be- schwerdeführers ihn bei einer Rückkehr in die Türkei nicht in Ruhe lassen würde, weshalb sein Leben dort in Gefahr sei. Seine entsprechenden Be-</w:t>
      </w:r>
    </w:p>
    <w:p>
      <w:r>
        <w:t>D-321/2023 Seite 7 fürchtungen seien nachvollziehbar, da allgemein bekannt sei, dass die Tür- kei Schauplatz des Drogenhandels sei und dort viele Menschen von der Drogenmafia getötet würden, weil sie verdächtigt würden, Informanten der Polizei zu sein. Er könne sich auch nicht an die türkische Polizei wenden, da diese Ersuchen um Schutz in solchen Angelegenheiten nicht ernst nehme. Vielmehr könnte er sogar selbst Ärger mit der türkischen Polizei bekommen, weil er als Informant der Schweizer Kriminalpolizei gearbeitet habe. Die Vorinstanz habe es unterlassen, diesen vom Beschwerdeführer vorgebrachten Asylgrund sorgfältig zu prüfen, womit sie ihre Untersu- chungspflicht verletzt habe. Sie habe es auch versäumt, bei der Kantons- polizei F._______ nachzufragen, ob die Schilderungen des Beschwerde- führers der Wahrheit entsprächen. Zudem habe sie ihn bei der Anhörung – weil sie angenommen habe, die Ereignisse hätten nichts mit der Türkei zu tun – ermahnt, nicht ins Detail zu gehen, was ebenfalls eine Verletzung der Untersuchungspflicht darstelle. Eine Rückkehr in die Türkei sei für den Be- schwerdeführer nicht zumutbar, da sein Leben dort gefährdet sei. Er könnte von der Drogenmafia getötet oder gefoltert werden, wobei er vom türki- schen Staat keinen Schutz erhalten würde. Ausserdem bestehe eine hohe Wahrscheinlichkeit, dass in der Heimat ein politisch motiviertes Verfahren gegen ihn laufe und er dort in diesem Zusammenhang verhaftet werden könnte.</w:t>
      </w:r>
    </w:p>
    <w:p>
      <w:r>
        <w:rPr>
          <w:b/>
        </w:rPr>
        <w:t>E. 6.1</w:t>
      </w:r>
    </w:p>
    <w:p>
      <w:r>
        <w:t>Das Gericht ist nicht an die Begründung der Vorinstanz gebunden; es kann die Beschwerde auch aus anderen Überlegungen als jenen der Vor- instanz abweisen (sog. Motivsubstitution; vgl. MADELEINE CAMPRUBI in: AUER/MÜLLER/SCHINDLER [Hrsg.], Kommentar zum Bundesgesetz über das Verwaltungsverfahren, 2. Aufl. 2019, N. 16 zu Art. 62 VwVG). Der Grundsatz der Rechtsanwendung von Amtes wegen verpflichtet das Ge- richt, auf den festgestellten Sachverhalt jenen Rechtssatz anzuwenden, den es als den einschlägigen erachtet, und ihm jene Auslegung zu geben, von der es überzeugt ist. Dieses Prinzip hat zur Folge, dass das Bundes- verwaltungsgericht als Beschwerdeinstanz den angefochtenen Entscheid im Ergebnis mit einer Begründung bestätigen kann, die von jener der Vor- instanz abweicht.</w:t>
      </w:r>
    </w:p>
    <w:p>
      <w:r>
        <w:rPr>
          <w:b/>
        </w:rPr>
        <w:t>E. 6.2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w:t>
      </w:r>
    </w:p>
    <w:p>
      <w:r>
        <w:t>D-321/2023 Seite 8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6.3</w:t>
      </w:r>
    </w:p>
    <w:p>
      <w:r>
        <w:t>Der Beschwerdeführer macht geltend, er befürchte, ein im Jahr 2013 gegen ihn eingeleitetes Strafverfahren in der Türkei werde neu aufgerollt, weshalb er bei einer Rückkehr mehrere Jahre ins Gefängnis müsste. Vorab kann diesbezüglich auf die zutreffenden Erwägungen des SEM verwiesen werden, denen auf Beschwerdeebene nichts entgegengehalten wird. Es ist festzuhalten, dass der einzige Anhaltspunkt für die angebliche Wiederauf- nahme des im Jahr 2014 abgeschlossenen Strafverfahrens darin besteht, dass ihm dies ein Cousin, der mit dem damaligen Anwalt verwandt sei, mit- geteilt habe. Der Beschwerdeführer vermochte weder konkrete Angaben in diesem Zusammenhang zu machen noch zeigte er Bemühungen, in Erfah- rung zu bringen, was es mit diesem Strafverfahren auf sich hat. Dies er- scheint nicht nachvollziehbar, sollte er tatsächlich befürchten, das dama- lige Verfahren werde aus politischen Gründen wieder aufgenommen und es drohe nun eine fünf- bis siebenjährige Haftstrafe (vgl. SEM-Akte […]- 12/14 [nachfolgend Akte 12], F60 und F76). Zudem fällt auf, dass der Be- schwerdeführer während der geltend gemachten fünfjährigen Bewäh- rungszeit zweimal in die Türkei reiste, das zweite Mal nach dem Putsch- versuch von 2016, ohne dabei konkrete Probleme gehabt zu haben (vgl. Akte 12, F54). Weshalb er nun zum heutigen Zeitpunkt, nach Ablauf der Bewährungszeit, erneut festgenommen werden könnte, ist nicht ersichtlich. Für die Annahme, es drohten im Fall der Rückkehr mit beachtlicher Wahr- scheinlichkeit und in absehbarer Zukunft ernsthafte Nachteile, bedürfte es konkreter Hinweise dafür, dass das Strafverfahren einerseits wiederaufge- nommen wurde, dass dieses politisch motiviert sein könnte und dem Be- schwerdeführer tatsächlich eine unverhältnismässige Haftstrafe drohen würde. Derartige Hinweise sind aber nicht ansatzweise ersichtlich, nach- dem die entsprechenden Informationen des Beschwerdeführers auf Hören-</w:t>
      </w:r>
    </w:p>
    <w:p>
      <w:r>
        <w:t>D-321/2023 Seite 9 sagen – hinsichtlich der Wiederaufnahme – respektive Vermutungen – hin- sichtlich des politischen Hintergrunds sowie der Dauer einer allfälligen Haftstrafe – beruhen.</w:t>
      </w:r>
    </w:p>
    <w:p>
      <w:r>
        <w:rPr>
          <w:b/>
        </w:rPr>
        <w:t>E. 6.4</w:t>
      </w:r>
    </w:p>
    <w:p>
      <w:r>
        <w:t>Weiter bringt der Beschwerdeführer vor, er fürchte sich vor einem Ver- wandten respektive der Drogenmafia, da er als Informant für die Kantons- polizei F._______ tätig gewesen sei. In diesem Zusammenhang ist darauf hinzuweisen, dass eine bestehende oder drohende Verfolgung – unabhän- gig davon, ob sie von Privaten oder vom Staat ausgeht – nur dann flücht- lingsrechtlich relevant sein kann, wenn sie aus einem der in Art. 3 Abs. 1 AsylG abschliessend aufgezählten Motive (Rasse, Religion, Nationalität, Zugehörigkeit zu einer bestimmten sozialen Gruppe oder politische An- schauungen) erfolgt (vgl. dazu etwa Urteil des BVGer D-3897/2020 vom 30. November 2021 E. 5.2.2.2). Die vom Beschwerdeführer geltend ge- machten Probleme mit seinem Verwandten beruhen offensichtlich nicht auf einem dieser Motive, sondern auf kriminellen Aktivitäten im Bereich des Drogenhandels respektive entsprechenden Vergeltungsabsichten. Weder aus den Angaben anlässlich der Anhörungen noch aus den Ausführungen auf Beschwerdeebene geht hervor, inwiefern diesbezüglich allenfalls ein flüchtlingsrechtlich relevantes Verfolgungsmotiv vorliegen könnte. Eine An- erkennung des Beschwerdeführers als Flüchtling fällt somit ausser Be- tracht, da die Voraussetzungen von Art. 3 AsylG – selbst bei Wahrunter- stellung des entsprechenden Vorbringens – nicht erfüllt sind. Ergänzend ist darauf hinzuweisen, dass das Gericht in Übereinstimmung mit dem SEM erhebliche Zweifel daran hat, dass die Auskunft einer Be- kannten, welche ein Telefongespräch mitbekommen habe, ausreichen würde, um von einer objektiv begründeten Verfolgungsfurcht auszugehen. Vor diesem Hintergrund ist der Sachverhalt auch als vollständig festgestellt zu erachten, da keine Veranlassung bestand, weitere Abklärungen zur gel- tend gemachten Informandentätigkeit des Beschwerdeführers für die Kan- tonspolizei F._______ vorzunehmen. Die Ausgestaltung dieser Zusam- menarbeit ist für das Asylverfahren nicht von Bedeutung, da nicht ersicht- lich ist, inwiefern dem Beschwerdeführer diesbezüglich in der Türkei eine flüchtlingsrechtlich relevante Verfolgung drohen könnte. Aus dem Anhö- rungsprotokoll geht ferner nicht hervor, dass er nicht ausreichend Gelegen- heit hatte, sich vollständig zu seinen Asylgründen zu äussern. Eine Verlet- zung der behördlichen Untersuchungspflicht ist daher zu verneinen.</w:t>
      </w:r>
    </w:p>
    <w:p>
      <w:r>
        <w:rPr>
          <w:b/>
        </w:rPr>
        <w:t>E. 6.5</w:t>
      </w:r>
    </w:p>
    <w:p>
      <w:r>
        <w:t>Zusammenfassend ist festzuhalten, dass die Vorbringen des Be- schwerdeführers den Anforderungen an das Glaubhaftmachen gemäss</w:t>
      </w:r>
    </w:p>
    <w:p>
      <w:r>
        <w:t>D-321/2023 Seite 10 Art. 7 AsylG nicht genügen respektive nicht asylrelevant im Sinne von Art. 3 AsylG sind. Das SEM hat folglich im Ergebnis zu Recht die Flüchtlingsei- genschaft des Beschwerdeführers verneint und sein Asylgesuch abge- lehnt.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Der in der Beschwerde gestellte Antrag auf Erteilung der aufschieben- den Wirkung ist mit dem vorliegenden Entscheid in der Sache gegenstand- los. Da der Beschwerde bereits von Gesetzes wegen aufschiebende Wir- kung zukommt (vgl. Art. 55 Abs. 1 VwVG), wäre darauf mangels Rechts- schutzinteresse ohnehin nicht einzutreten gewesen.</w:t>
      </w:r>
    </w:p>
    <w:p>
      <w:r>
        <w:rPr>
          <w:b/>
        </w:rPr>
        <w:t>E. 8.2</w:t>
      </w:r>
    </w:p>
    <w:p>
      <w:r>
        <w:t>Weiter wurde beantragt, dem Beschwerdeführer sei die unentgeltliche Rechtspflege zu gewähren und ihm sei ein amtlicher Rechtsbeistand bei- zuordnen. Die in der Beschwerde gestellten Begehren waren jedoch – wie sich aus den obenstehenden Ausführungen ergibt – vorn Vornherein aus- sichtslos. Die Voraussetzungen von Art. 65 Abs. 1 VwVG sind folglich nicht erfüllt, weshalb die entsprechenden Gesuche ungeachtet der geltend ge- machten prozessualen Bedürftigkeit abzuweisen sind.</w:t>
      </w:r>
    </w:p>
    <w:p>
      <w:r>
        <w:rPr>
          <w:b/>
        </w:rPr>
        <w:t>E. 8.3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D-321/2023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