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D-321/2022 vom 19. Oktober 2022</w:t>
      </w:r>
    </w:p>
    <w:p>
      <w:r>
        <w:t>Bundesverwaltungsgericht, 2022-10-19, DE</w:t>
      </w:r>
    </w:p>
    <w:p>
      <w:r>
        <w:rPr>
          <w:b/>
        </w:rPr>
        <w:t xml:space="preserve">Quelle: </w:t>
      </w:r>
      <w:r>
        <w:t>https://mcp.opencaselaw.ch/entscheid/bvger_D-321_2022</w:t>
      </w:r>
    </w:p>
    <w:p>
      <w:r>
        <w:t>FR: TAF D-321/2022 du 19 octobre 2022</w:t>
      </w:r>
    </w:p>
    <w:p>
      <w:r>
        <w:t>IT: TAF D-321/2022 del 19 ottobre 2022</w:t>
      </w:r>
    </w:p>
    <w:p>
      <w:pPr>
        <w:pStyle w:val="Heading2"/>
      </w:pPr>
      <w:r>
        <w:t>Regeste</w:t>
      </w:r>
    </w:p>
    <w:p>
      <w:r>
        <w:t>Asyl (ohne Wegweisungsvollzug)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D-321/2022 Seite 6 Abs. 1 AsylG i.V.m. Art. 10 der Verordnung über Massnahmen im Asylbe- reich im Zusammenhang mit dem Coronavirus vom 1. April 2020 [Covid- 19-Verordnung Asyl; SR 142.318], Art. 48 Abs. 1 sowie Art. 52 Abs. 1 VwVG). Auf die Beschwerde ist somit einzutreten.</w:t>
      </w:r>
    </w:p>
    <w:p>
      <w:r>
        <w:rPr>
          <w:b/>
        </w:rPr>
        <w:t>E. 2.1</w:t>
      </w:r>
    </w:p>
    <w:p>
      <w:r>
        <w:t>Prozessgegenstand des vorliegenden Beschwerdeverfahrens bilden die Flüchtlingseigenschaft, der Asylpunkt, die Wegweisung sowie die Kan- tonszuteilung des Beschwerdeführers. Der Wegweisungsvollzug ist nicht mehr zu prüfen, nachdem die Vorinstanz den Beschwerdeführer mit Verfü- gung vom 21. Dezember 2021 wegen Unzumutbarkeit des Wegweisungs- vollzugs vorläufig aufgenommen hat.</w:t>
      </w:r>
    </w:p>
    <w:p>
      <w:r>
        <w:rPr>
          <w:b/>
        </w:rPr>
        <w:t>E. 2.2</w:t>
      </w:r>
    </w:p>
    <w:p>
      <w:r>
        <w:t>Zwar wurde in der Beschwerde beantragt, die Dispositivziffer 6 der an- gefochtenen Verfügung (Kantonszuweisung) sei aufzuheben, eventualiter zur Neubeurteilung an die Vorinstanz zurückzuweisen (vgl. Rechtsbegeh- ren 1 und 3). Der Beschwerdeführer begründete in seinen Rechtsmittelein- gaben jedoch nicht, weshalb er mit seiner Zuweisung in den Kanton P._______ nicht einverstanden sei. Entscheide über die Zuweisung der asylsuchenden Person an einen Kanton können gemäss Art. 27 Abs. 3 AsylG nur mit der Begründung angefochten werden, sie verletzten den Grundsatz der Einheit der Familie. Inwiefern der Grundsatz der Einheit der Familie verletzt worden sein soll, lässt sich aus den vorliegenden Akten nicht entnehmen, zumal der Beschwerdeführer anlässlich der EB UMA an- gab, in der Schweiz keine Familienangehörigen zu haben (vgl. SEM- Akte 21/11, Ziff. 3.02). Folglich ist auf den Antrag, die Dispositivziffer 6 der angefochtenen Verfügung sei aufzuheben (Rechtsbegehren 1), nicht wei- ter einzugehen.</w:t>
      </w:r>
    </w:p>
    <w:p>
      <w:r>
        <w:rPr>
          <w:b/>
        </w:rPr>
        <w:t>E. 3</w:t>
      </w:r>
    </w:p>
    <w:p>
      <w:r>
        <w:t>Die Kognition des Bundesverwaltungsgerichts und die zulässigen Rügen richten sich im Asylbereich nach Art. 106 Abs. 1 AsylG (vgl. BVGE 2014/ 26 E. 5).</w:t>
      </w:r>
    </w:p>
    <w:p>
      <w:r>
        <w:rPr>
          <w:b/>
        </w:rPr>
        <w:t>E. 4.1</w:t>
      </w:r>
    </w:p>
    <w:p>
      <w:r>
        <w:t>In der Beschwerde wurden formelle Rügen erhoben, welche vorab zu prüfen sind, da sie unter Umständen geeignet sein könnten, eine Kassation der erstinstanzlichen Verfügung zu bewirken (vgl. BVGE 2013/34 E. 4.2).</w:t>
      </w:r>
    </w:p>
    <w:p>
      <w:r>
        <w:t>D-321/2022 Seite 7</w:t>
      </w:r>
    </w:p>
    <w:p>
      <w:r>
        <w:rPr>
          <w:b/>
        </w:rPr>
        <w:t>E. 4.2.1</w:t>
      </w:r>
    </w:p>
    <w:p>
      <w:r>
        <w:t>Der Beschwerdeführer rügte, indem die Vorinstanz auf die durch die Machtübernahme der Taliban erfolgte Lageveränderung nicht eingegangen sei, die Asylrelevanz seiner Vorbringen allgemein ungeprüft gelassen habe und auch auf eine mögliche Reflexverfolgung nicht näher eingegangen sei, habe sie in mehrfacher Weise den Untersuchungsgrundsatz verletzt (vgl. dort Ziff. 5, S. 8).</w:t>
      </w:r>
    </w:p>
    <w:p>
      <w:r>
        <w:rPr>
          <w:b/>
        </w:rPr>
        <w:t>E. 4.2.2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 2013, N 142; PAT- RICK KRAUSKOPF/KATRIN EMMENEGGER/FABIO BABEY, in: Waldmann/Weis- senberger [Hrsg.], Praxiskommentar Verwaltungsverfahrensgesetz, 2. Aufl. 2016, N 20 ff. zu Art. 12 VwVG). Die unrichtige oder unvollständige Feststellung des rechtserheblichen Sachverhalts in Verletzung der behörd- 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 ANJA MARTINA BINDER, in: Kommentar zum Bundesgesetz über das Ver- waltungsverfahren [VwVG], 2. Aufl. 2019, N 16 zu Art. 12 VwVG).</w:t>
      </w:r>
    </w:p>
    <w:p>
      <w:r>
        <w:rPr>
          <w:b/>
        </w:rPr>
        <w:t>E. 4.2.3</w:t>
      </w:r>
    </w:p>
    <w:p>
      <w:r>
        <w:t>Das SEM hat in seinem Asylentscheid nach eingehender Prüfung festgestellt, dass die Vorbringen des Beschwerdeführers aufgrund wider- sprüchlicher und nicht mehr geltend gemachter Angaben den Anforderun- gen an die Glaubhaftigkeit gemäss Art. 7 AsylG nicht zu genügen vermö- gen (vgl. dort E. II, S. 3 f.). Angesichts dessen musste es sich auch nicht gehalten sehen, die Asylrelevanz zu prüfen. Ob diese Einschätzung zu Recht erfolgte, bildet Gegenstand der materiellen Würdigung durch das Gericht. Sodann setzte sich die Vorinstanz zumindest in ihrer Vernehmlas- sung eingehend mit einer möglichen Reflexverfolgung auseinander (vgl. dort S. 2 f.). Schliesslich hat das SEM im Rahmen der Prüfung der vorläu-</w:t>
      </w:r>
    </w:p>
    <w:p>
      <w:r>
        <w:t>D-321/2022 Seite 8 figen Aufnahme wegen Unzumutbarkeit des Wegweisungsvollzugs die ak- tuelle Sicherheitslage in Afghanistan berücksichtigt und ihr entsprechend Rechnung getragen (vgl. dort E. III).</w:t>
      </w:r>
    </w:p>
    <w:p>
      <w:r>
        <w:rPr>
          <w:b/>
        </w:rPr>
        <w:t>E. 4.3</w:t>
      </w:r>
    </w:p>
    <w:p>
      <w:r>
        <w:t>Nach dem Gesagten erweisen sich die formellen Rügen als unbegrün- det, weshalb keine Veranlassung besteht, die angefochtene Verfügung aus formellen Gründen aufzuheben und die Sache an die Vorinstanz zurückzu- weisen. Der entsprechende Kassationsantrag (Rechtsbegehren 3) ist dem- entsprechend abzuweisen.</w:t>
      </w:r>
    </w:p>
    <w:p>
      <w:r>
        <w:rPr>
          <w:b/>
        </w:rPr>
        <w:t>E. 5.1</w:t>
      </w:r>
    </w:p>
    <w:p>
      <w:r>
        <w:t>Im vorliegend zu beurteilenden Fall ist umstritten, ob die Vorinstanz zu Recht die Flüchtlingseigenschaft des Beschwerdeführers verneint und sein Asylgesuch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frauenspezifischen Flucht- gründen ist Rechnung zu tragen (Art. 3 Abs. 2 AsylG).</w:t>
      </w:r>
    </w:p>
    <w:p>
      <w:r>
        <w:rPr>
          <w:b/>
        </w:rPr>
        <w:t>E. 5.3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Asylentscheids noch aktuell sein.</w:t>
      </w:r>
    </w:p>
    <w:p>
      <w:r>
        <w:rPr>
          <w:b/>
        </w:rPr>
        <w:t>E. 5.4</w:t>
      </w:r>
    </w:p>
    <w:p>
      <w:r>
        <w:t>Wer um Asyl nachsucht, muss die Flüchtlingseigenschaft nachweisen oder zumindest glaubhaft machen. Diese ist glaubhaft gemacht, wenn die</w:t>
      </w:r>
    </w:p>
    <w:p>
      <w:r>
        <w:t>D-321/2022 Seite 9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 Bei dem bei der Glaub- haftigkeitsbeurteilung anzusetzenden Massstab ist auf die Minderjährigkeit der asylsuchenden Person Rücksicht zu nehmen (vgl. Entscheidungen und Mitteilungen der Schweizerischen Asylrekurskommission [EMARK] 2004 Nr. 34 E. 4.4; vgl. hierzu auch Urteil des BVGer E-4538/2021 vom 21. Juni 2022 E. 5.2 m.w.H.).</w:t>
      </w:r>
    </w:p>
    <w:p>
      <w:r>
        <w:rPr>
          <w:b/>
        </w:rPr>
        <w:t>E. 6.1</w:t>
      </w:r>
    </w:p>
    <w:p>
      <w:r>
        <w:t>In ihrer abweisenden Verfügung kam die Vorinstanz zum Schluss, die Vorbringen des Beschwerdeführers würden den Anforderungen an die Flüchtlingseigenschaft gemäss Art. 3 AsylG nicht standhalten. Zur Begrün- dung führte sie aus, es sei zwar überwiegend glaubhaft, dass sein Vater für die afghanischen Behörden gearbeitet habe, allerdings habe er sich zu wesentlichen Punkten seiner Asylgründe widersprüchlich geäussert. Bei- spielsweise habe er unvereinbare Angaben dazu gemacht, wann und von wem er von den Geheimdiensttätigkeiten seines Vaters erfahren habe, wie viele Drohbriefe die Taliban geschrieben hätten, wozu sein Vater durch diese aufgefordert worden sei, wann sie seinen Vater gesucht hätten sowie ob und wann dieser nach den Drohungen nach Hause gekommen sei. Wei- ter habe er in der EB UMA angegeben, dass die Taliban versucht hätten mit Hilfe der Dorfältesten seinen Vater zur Aufgabe seiner Tätigkeit zu be- wegen, wohingegen er dies in der Anhörung nicht mehr erwähnt habe. Vor diesem Hintergrund seien seine Ausführungen, wonach er wegen der Tä- tigkeit seines Vaters durch die Taliban gefährdet gewesen sei, auch unter Berücksichtigung seiner Minderjährigkeit nicht glaubhaft.</w:t>
      </w:r>
    </w:p>
    <w:p>
      <w:r>
        <w:rPr>
          <w:b/>
        </w:rPr>
        <w:t>E. 6.2</w:t>
      </w:r>
    </w:p>
    <w:p>
      <w:r>
        <w:t>In der Rechtsmitteleingabe machte der Beschwerdeführer geltend, er habe am (…) 2021 erfahren, dass sein jüngerer Bruder Q._______ von den Taliban mitgenommen worden sei. Damit habe sich die geschilderte Angst von ihm und seinen Familienangehörigen vor Repressionen durch die Ta- liban in Zusammenhang mit seinem Vater verwirklicht. Als Beleg reichte er eine Kopie eines Fotos ein, worauf angeblich Q._______ und seine drei Entführer zu sehen sein sollen. Weiter brachte er in der Beschwerde vor,</w:t>
      </w:r>
    </w:p>
    <w:p>
      <w:r>
        <w:t>D-321/2022 Seite 10 seine Minderjährigkeit sei im angefochten Entscheid nur unzureichend be- rücksichtigt worden. Die Ansicht des SEM, wonach "er schon lange kein Kind" mehr sei, sei schlichtweg falsch, da alle Personen unter 18 Jahren nach Art. 1 des Übereinkommens über die Rechte des Kindes vom 20. No- vember 1989 (KRK; SR 0.107) als Kinder gelten würden. Ferner habe es die Vorinstanz unterlassen, die eingereichten Beweismittel, welche seine Ausführungen untermauern würden und klar für die Glaubhaftigkeit seiner Vorbringen zu werten seien, in die – ohnehin einseitige – Würdigung der Glaubhaftigkeit einfliessen lassen. Auch die vermeintlichen Widersprüche würden sich auflösen lassen. So habe er anlässlich der Anhörung klar ge- äussert, dass er von seiner Mutter von der Geheimdiensttätigkeit seines Vaters erfahren habe, wobei er zuvor bereits selbst vermutet habe, dass sein Vater geheime und wichtige Tätigkeiten ausüben könnte. Weiter habe er nur den Drohbrief gesehen, welchen er als Beweismittel zu den Akten gereicht habe. Gemäss Aussage seiner Mutter würden noch weitere Schreiben der Taliban existieren, diese habe er selber jedoch nie gesehen, weshalb er auch nicht mit Sicherheit sagen könne, ob es sich dabei tat- sächlich um Drohbriefe handle. Hinsichtlich der Involvierung der Dorfältes- ten habe er bereits bei der Anhörung angegeben, dass er diese nicht er- wähnt habe, weil er sie vergessen habe. Insgesamt habe er glaubhaft ma- chen können, dass er im Falle einer Rückkehr nach Afghanistan aufgrund seines Alters und der geheimdienstlichen Tätigkeit seine Vaters Gefahr laufe, Opfer einer Reflexverfolgung durch die Taliban zu werden.</w:t>
      </w:r>
    </w:p>
    <w:p>
      <w:r>
        <w:rPr>
          <w:b/>
        </w:rPr>
        <w:t>E. 6.3</w:t>
      </w:r>
    </w:p>
    <w:p>
      <w:r>
        <w:t>In der Vernehmlassung hielt das SEM fest, einerseits sei es ein enor- mer Zufall, und entsprechend unwahrscheinlich, dass der Beschwerdefüh- rer ausgerechnet nach der Besprechung des Entscheidentwurfs erfahren haben will, dass sein Bruder verschleppt worden sei. Andererseits sei Q._______ nur sein Halbbruder väterlicherseits, weshalb es keinen Sinn mache, dass sich nicht dessen leibliche Mutter, sondern die Mutter des Be- schwerdeführers wegen der Entführung beschwert haben soll. Weiter sei nicht klar wo und wann das eingereichte Foto gemacht worden sei und es gebe keinerlei Hinweise, dass es sich bei den abgebildeten Personen um Q._______ und drei Taliban handle. Zudem habe der Beschwerdeführer berichtet, dass sein verschollener Vater nach Auffassung seiner Mutter von den Taliban entführt worden sei. Sofern dies zutreffen sollte, hätten die Ta- liban kein Motiv, um seinen Bruder als Druckmittel für Informationen über den Verbleib des Vaters festzuhalten. Zum Vorwurf der unzureichenden Berücksichtigung der Minderjährigkeit des Beschwerdeführers entgegnete die Vorinstanz, es handle sich bei ihm um einen (…)-jährigen Jugendlichen mit solider Schulbildung, der sich gut ausdrücken könne und kein unreifes</w:t>
      </w:r>
    </w:p>
    <w:p>
      <w:r>
        <w:t>D-321/2022 Seite 11 Kind mehr sei. Alsdann sei zwar festgestellt worden, dass es als überwie- gend wahrscheinlich sei, dass der Vater des Beschwerdeführers für die Be- hörden gearbeitet habe. Ein erhöhtes Risikoprofil führe für sich alleine je- doch noch nicht zur begründeten Furcht vor Verfolgung und die abstrakte Gefährdung vermöge die Flüchtlingseigenschaft noch nicht zu begründen. Dem Beschwerdeführer sei es nicht gelungen, eine persönliche Gefähr- dung vor dem Hintergrund der jüngsten politischen Umwälzungen in Afgha- nistan nachzuweisen oder zumindest glaubhaft zu machen. Daran würden auch die eingereichten Beweismittel nichts zu ändern vermögen, da diese nicht im Original vorliegen würden. Überdies seien Taliban-Drohbriefe leicht fälschbar und bei der Waffentragekarte sei nicht belegt, dass die da- rauf abgebildete Person der Vater des Beschwerdeführers sei. Darüber hinaus bestehe ein doppelter Widerspruch hinsichtlich der zeitlichen Ein- ordnung der An- und Abwesenheiten seines Vaters und dem Eintreffen des Drohschreibens der Taliban.</w:t>
      </w:r>
    </w:p>
    <w:p>
      <w:r>
        <w:rPr>
          <w:b/>
        </w:rPr>
        <w:t>E. 6.4</w:t>
      </w:r>
    </w:p>
    <w:p>
      <w:r>
        <w:t>Mit der Replik hielt der Beschwerdeführer hinsichtlich der Argumenta- tion des SEM, wonach es sich bei der Verschleppung des Bruders durch die Taliban nach der Besprechung des Entscheidentwurfs um einen enor- men Zufall handle, entgegen, dass dies wohl ein Zufall sei, die Vorkomm- nisse deshalb aber nicht unwahrscheinlich seien. Dass und wann die Tali- ban seinen Bruder verschleppen wollten, könne er jedenfalls nicht antizi- pieren. Er stehe zwar regelmässig aber dennoch nicht täglich im Austausch mit seiner Familie, weshalb es durchaus sein könne, dass er genau zu je- nem Zeitpunkt davon erfahren habe. Auch, dass sich seine Mutter wegen Q._______ Verschleppung beschwert habe, sei angesichts der familiären Situation nachvollziehbar, denn sie sei die erste Ehefrau seines Vaters und trage entsprechend die Verantwortung für alle Familienmitglieder. Mit der Entführung seines Bruders habe sich die Gefahr der Verfolgung von Fami- lienmitgliedern verwirklicht, weshalb nicht mehr von einer abstrakten Ge- fährdung ausgegangen werden könne. Mit dem nachgereichten Foto auf der Tazkira seines Bruders und demjenigen von ihnen beiden, werde be- legt, dass es sich um dieselbe Person handle, wie auf dem Foto mit den drei Taliban am Tag der Entführung. Betreffend die Zweifel, ob es sich bei den drei Männern tatsächlich um Taliban handle, wurde eingewendet, dass alle bewaffnet seien und zwei von ihnen auf ihren Jackenärmel Abzeichen tragen würden, welche ihrer Form nach die Flagge des Islamischen Emi- rats Afghanistan erahnen liessen. Des Weiteren seien die Gründe des Ver- schwindens seines Vaters unbekannt und jegliche Erklärung dafür würde auf Mutmassungen basieren. Es sei deshalb davon auszugehen, dass die</w:t>
      </w:r>
    </w:p>
    <w:p>
      <w:r>
        <w:t>D-321/2022 Seite 12 Taliban, welche seinen Bruder entführt hätten, da sie nichts über den Ver- bleib des Vaters wissen, nach wie vor nach ihm suchen würden.</w:t>
      </w:r>
    </w:p>
    <w:p>
      <w:r>
        <w:rPr>
          <w:b/>
        </w:rPr>
        <w:t>E. 6.5</w:t>
      </w:r>
    </w:p>
    <w:p>
      <w:r>
        <w:t>In der Duplik hielt das SEM an seinen Erwägungen fest und führte er- gänzend aus, zwar sei der zeitliche Zufall der Entführung seines Halbbru- ders nicht völlig ausgeschlossen, angesichts der widersprüchlichen und nicht mehr geltend gemachten Vorbringen aber trotzdem äusserst zweifel- haft. Es könne sodann auch sein, dass die Mutter des Beschwerdeführers als erste Ehefrau seines Vaters die Verantwortung für die zweite Ehefrau ihres Mannes und deren Kinder trage, letztlich sei diese Darlegung jedoch eine unbelegte Parteiauskunft. Für den Beschwerdeführer bestehe über- dies keine konkrete Gefahr, weil seine Asylvorbringen und auch die Entfüh- rung von Q._______ als unglaubhaft zu qualifizieren seien. Die Vermutun- gen bezüglich das Foto von Q._______ mit drei Taliban seien sodann spe- kulativ, da die Bildkopie sehr unscharf und ein Vergleich mit den neu ein- gereichten Fotos nicht möglich sei. Selbst wenn man davon ausginge, dass auf der unscharfen Bildkopie drei Taliban ersichtlich seien, sei nicht belegt, dass der darauf ebenfalls abgebildete Knabe Q._______ sei. Zudem sei weiterhin nicht klar, wann und wo dieses Bild gemacht worden sei. Sodann werde die Kritik, die Beweismittel seien unzureichend berücksichtig wor- den, zurückgewiesen, da der Beweiswert der lediglich in Kopie eingereich- ten Unterlagen sehr gering sei und die abgegebenen Zeugnisse und Kurs- bestätigungen nicht asylrelevant seien. Schliesslich sei der doppelte Wi- derspruch in der Replik nicht aufgelöst worden und zusätzlich sei zu be- rücksichtigen, dass sich in den Vorbringen des Beschwerdeführers etliche weitere Widersprüche finden lassen würden.</w:t>
      </w:r>
    </w:p>
    <w:p>
      <w:r>
        <w:rPr>
          <w:b/>
        </w:rPr>
        <w:t>E. 6.6</w:t>
      </w:r>
    </w:p>
    <w:p>
      <w:r>
        <w:t>In seiner Triplik hielt der Beschwerdeführer den von der Vorinstanz auf- geführten Zweifel am Foto seines Bruders mit den drei Taliban entgegen, dass der Kontext sowie die mit der Replik nachgereichten Fotos seines Bruders darauf schliessen lassen würden, dass es sich dabei tatsächlich um Taliban handle. Im Übrigen wurde auf die Ausführungen in der Be- schwerde sowie in der Replik verwiesen.</w:t>
      </w:r>
    </w:p>
    <w:p>
      <w:r>
        <w:rPr>
          <w:b/>
        </w:rPr>
        <w:t>E. 7.1</w:t>
      </w:r>
    </w:p>
    <w:p>
      <w:r>
        <w:t>Vorab ist festzuhalten, dass der Beschwerdeführer keine eigenen Asyl- gründe vorbrachte und selbst nie gezielt Opfer von Verfolgungshandlungen im Heimatstaat geworden ist.</w:t>
      </w:r>
    </w:p>
    <w:p>
      <w:r>
        <w:t>D-321/2022 Seite 13</w:t>
      </w:r>
    </w:p>
    <w:p>
      <w:r>
        <w:rPr>
          <w:b/>
        </w:rPr>
        <w:t>E. 7.2.1</w:t>
      </w:r>
    </w:p>
    <w:p>
      <w:r>
        <w:t>Soweit er geltend machte, aufgrund der angeblichen Geheimdienst- tätigkeit seines Vaters gefährdet zu sein, machte er eine Reflexverfolgung geltend. Nachfolgend ist deshalb der Frage nachzugehen, ob er im Zeit- punkt seiner Ausreise einer asylbeachtlichen Reflexverfolgung unterlag und ob er aus heutiger Sicht objektiv begründete Furcht vor künftiger Ver- folgung im Sinne des AsylG hat.</w:t>
      </w:r>
    </w:p>
    <w:p>
      <w:r>
        <w:rPr>
          <w:b/>
        </w:rPr>
        <w:t>E. 7.2.2</w:t>
      </w:r>
    </w:p>
    <w:p>
      <w:r>
        <w:t>Gemäss langjähriger Rechtsprechung des Bundesverwaltungsge- richts lassen sich bei der Beurteilung der Sicherheitslage in Afghanistan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 tierte oder der afghanischen Gesellschaft aus anderen Gründen nicht ent- sprechende Personen (vgl. hierzu Referenzurteil des BVGer D-5800/2016 vom 13. Oktober 2017 sowie statt vieler Urteil des BVGer E-1775/2016 vom 3. Dezember 2018 E. 6.2 m.w.H.). Demgemäss betrachten die Tali- ban Angehörige der afghanischen Sicherheitskräfte als Feinde ihrer Sa- che, weshalb ihnen Nachteile angedroht werden, welche bisweilen auch vollzogen werden. Indessen handelt es sich dabei um Personen, welche sich in besonderer Weise exponiert haben, so dass sie den Taliban aufge- fallen sind (vgl. Urteil des BVGer D-6581/2018 vom 27. Februar 2019 E. 5.3.1). Zwar kann die aktuelle Lage in Afghanistan nicht abschliessend beurteilt werden, sie hat sich jedoch nach der Machtergreifung der Taliban im August 2021 zweifellos noch akzentuiert, weshalb diese Rechtspre- chung weiterhin Gültigkeit hat (vgl. Urteile des BVGer E-5120/2021 vom 21. Juli 2022 E. 6.3.2, D-2161/2021 vom 12. Januar 2022 E. 7.3 und E-4649/2021 vom 15. November 2021 E. 7.4.2; vgl. ferner European Union Agency for Asylum [EASO], Afghanistan Country focus – Country of Origin Information Report vom Januar 2022, S. 48 ff., &lt;https://coi.euaa.eu- ropa.eu/administration/easo/PLib/2022_01_EASO_COI_Report_Afghani stan_Country_focus.pdf&gt; und Update der Schweizerischen Flüchtlingshilfe [SFH] -Länderanalyse vom 31. Oktober 2021, Afghanistan: Gefährdungs- profile, S. 16 ff., &lt;https://www.fluechtlingshilfe.ch/fileadmin/user_upload/ Publikationen/Herkunftslaenderberichte/Mittlerer_Osten_-_Zentralasien/ Afghanistan/211031_AFG_Update_Gefaehrdungsprofile.pdf&gt;, beide letzt- mals abgerufen am […]).</w:t>
      </w:r>
    </w:p>
    <w:p>
      <w:r>
        <w:t>D-321/2022 Seite 14 Sodann kann gemäss der Rechtsprechung des Bundesverwaltungsge- richts die familiäre Zugehörigkeit zu einer Person, welche einem erhöhten Verfolgungsrisiko im Sinne der obenstehenden Erwägungen ausgesetzt ist, zu einer Reflexverfolgung führen (vgl. Urteile des BVGer D-5120/2021 vom 21. Juli 2022 E.6.3.4, D-1728/2022 vom 10. Mai 2022 E. 7.3 und D-2161/2021 vom 12. Januar 2022 E. 7.4). Dies gilt insbesondere in Bezug auf (ehemalige) Angehörige der Polizei und der Sicherheitskräfte, Regie- rungsbeamte oder der Regierung nahestehende Personen (vgl. SFH, a.a.O., S. 13 f. sowie Human Rights Watch [HRW], "No Forgiveness for People Like You": Executions and Enforced Disappearances in Afghanis- tan under the Taliban, 30. November 2021, &lt;www.hrw.org/report/2021/11/ 30/no-forgiveness-people-you/executions-and-enforced-disappearances- afghanistan&gt;, beide letztmals abgerufen am […]). Eine Einschätzung hat jedoch im jeweiligen Einzelfall zu erfolgen.</w:t>
      </w:r>
    </w:p>
    <w:p>
      <w:r>
        <w:rPr>
          <w:b/>
        </w:rPr>
        <w:t>E. 7.2.3</w:t>
      </w:r>
    </w:p>
    <w:p>
      <w:r>
        <w:t>Der Beschwerdeführer machte geltend, sein Vater habe beim afgha- nischen Geheimdienst gearbeitet (vgl. SEM-Akten […]-21/11 [nachfolgend: 21/11], Ziff. 7.01 und […]-27/14 [nachfolgend: 27/14], F7 und F40 f.). Die Vorinstanz gelangte in der Folge in ihrem Asylentscheid zum Schluss, es sei überwiegend glaubhaft, dass sein Vater für die afghanischen Behörden gearbeitet hat (vgl. dort E. II, S. 4). Zwar fielen die Angaben des Beschwerdeführers zur Ausbildung sowie zur Tätigkeit seines Vaters auch unter Berücksichtigung seiner Minderjährig- keit unsubstantiiert und vage aus (vgl. SEM-Akte 27/14, F62–65), ferner schilderte er – entgegen der auf Beschwerdeebene vertretenen Ansicht – widersprüchlich, wie er von dessen Arbeit als Geheimagent erfahren haben will (vgl. SEM-Akten 21/11, Ziff. 7.01 sowie 27/14, F43 f. und F74 ff.; vgl. ferner die diesbezüglichen Ausführungen des SEM in der angefochte- nen Verfügung sowie in der Vernehmlassung). Dennoch schliesst auch das Gericht eine Tätigkeit des Vaters für die afghanischen Sicherheitsbehörden nicht grundsätzlich aus. Selbst wenn jedoch angenommen werden würde, der Vater des Beschwerdeführers wäre aufgrund seiner Anstellung für eine staatliche Behörde einem erhöhten Verfolgungsrisiko von Seiten der Tali- ban ausgesetzt gewesen, würde dessen Risikoprofil per se noch keine Re- flexverfolgung für die näheren Angehörigen wie den Beschwerdeführer zu begründen vermögen. Um eine begründete Furcht vor einer Reflexverfol- gung im Sinne von Art. 3 AsylG zu bejahen, muss ein begründeter Anlass zur Annahme bestehen, eine solche Verfolgung werde sich mit beachtlicher Wahrscheinlichkeit und in absehbarer Zukunft auch in Bezug auf die Ange- hörigen verwirklichen. Es müssen konkrete Indizien dargelegt werden, die</w:t>
      </w:r>
    </w:p>
    <w:p>
      <w:r>
        <w:t>D-321/2022 Seite 15 die Furcht vor einer real drohenden Verfolgung nachvollziehbar erscheinen lassen (vgl. EMARK 1994 Nr. 5; vgl. ferner Urteil des BVGer E-4140/2014 vom 13. Oktober 2014 E. 5.4).</w:t>
      </w:r>
    </w:p>
    <w:p>
      <w:r>
        <w:rPr>
          <w:b/>
        </w:rPr>
        <w:t>E. 7.2.4</w:t>
      </w:r>
    </w:p>
    <w:p>
      <w:r>
        <w:t>Im vorliegend zu beurteilenden Fall, vermochte der Beschwerdefüh- rer nicht glaubhaft zu machen, dass nebst seinem Vater auch die übrigen Familienangehörigen und damit auch er selbst durch die Taliban gefährdet gewesen waren. Für diese Einschätzung spricht insbesondere der Um- stand, dass der Vater – nachdem er von den Taliban gesucht worden sein soll – offenbar nur sich selbst, nicht aber seine Familienangehörigen in Si- cherheit brachte. Des Weiteren verstrickte sich der Beschwerdeführer hin- sichtlich der vorgebrachten Verfolgungshandlungen der Taliban in Wider- sprüche, die er weder anlässlich der Anhörung, als er mit den Ungereimt- heiten konfrontiert wurde (vgl. SEM-Akte 27/14, F77 ff.), noch durch die Ausführungen in der Beschwerde (vgl. dort Ziff. 4.1.4, S. 6), in der Replik (vgl. dort S. 3) oder in der Triplik (vgl. dort S. 1 f.) plausibel aufklären oder ausräumen konnte, womit ernsthafte Zweifel an seinen Ausführungen auf- kommen. Zwar kommt den im ersten Protokoll wiedergegebenen Aussa- gen angesichts des summarischen Charakters der Befragung für die Beur- 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 ametral abweichen oder wenn bestimmte Ereignisse oder Befürchtungen, die später als zentrale Asylgründe genannt werden, nicht zumindest an- satzweise in der Erstbefragung erwähnt werden. Anlässlich der EB UMA gab er zu Protokoll, die Taliban hätten Drohbriefe geschickt, worin sie sei- nen Vater aufgefordert hätten, sich ihnen zu stellen, ansonsten er getötet werde. Da dieser ihren Forderungen nicht nachgekommen sei, hätten sie von den Dorfältesten verlangt, zu intervenieren und ihn dazu zu bringen, sich ihnen zu stellen und seinen Job aufzugeben. Ausserdem seien sie fast jede Nacht vorbeigekommen und hätten das Haus durchsucht, weshalb sein Vater nur noch tagsüber für eine kurze Zeit nach Hause gekommen sei und sich ansonsten in R._______ aufgehalten habe (vgl. SEM- Akte 21/11, Ziff. 7.01). Demgegenüber brachte er in der Anhörung vor, als die Taliban erfahren hätten, dass sein Vater Geheimagent sei, hätten sie ihn zu Hause aufgesucht. Da er sich jedoch zu diesem Zeitpunkt in S._______ aufgehalten habe, hätten sie seiner Mutter den Drohbrief über- reicht, welchen er zu den Akten gereicht habe. Darin hätten sie von ihm verlangt, dass er seine Arbeit mit Juden und Ungläubigen beende. Sein</w:t>
      </w:r>
    </w:p>
    <w:p>
      <w:r>
        <w:t>D-321/2022 Seite 16 Vater sei daraufhin nur noch tagsüber für einige Stunden nach Hause ge- kommen. Die Taliban hätten das Haus ein oder zwei weitere Male durch- sucht (vgl. SEM-Akte 27/14, F21 ff., F41, F45 ff.). Soweit der Beschwerde- führer diese Widersprüche mit seiner Minderjährigkeit zu erklären versucht, wobei er jedoch nicht konkretisierte, inwiefern seine allfällige kindliche Un- reife ihn bei seinen Aussagen beeinträchtigte, ist entgegen zu halten, dass seine Schilderungen auch in Anbetracht des aufgrund seines Alters herab- gesetzten Massstabs nicht zu überzeugen vermögen. Der Vollständigkeit halber bleibt anzufügen, dass der sich bei den vorinstanzlichen Akten be- findliche Drohbrief, welcher inhaltlich nicht mit den Angaben des Beschwer- deführers übereinstimmt, lediglich in Kopie vorliegt (vgl. SEM-Akte […]-23 [Beweismittelcouvert], Beweismittel 7), weshalb ihm aufgrund der Fäl- schungsanfälligkeit kein rechtserheblicher Beweiswert beigemessen wer- den kann, zumal derartige Dokumente – wie in der Vernehmlassung zutref- fend bemerkt wurde (vgl. dort S. 3) – ohne Weiteres käuflich erworben wer- den können. Sodann sind die Umstände des Verschwindens des Vaters unklar und es ist auch bis dato nicht bekannt, was mit ihm geschah. Dem- entsprechend kann daraus nicht auf eine zukünftige asylrelevante Gefähr- dung geschlossen werden. Sollte er jedoch, wie vom Beschwerdeführer respektive von dessen Mutter vermutet (vgl. SEM-Akte 27/14, F41), tat- sächlich von den Taliban entführt worden sein, ist – wie das SEM zutreffend festhielt – nicht ersichtlich, welches Interesse die Taliban an der Familie des Beschwerdeführers oder ihm noch haben sollten. Daran vermag auch die nachträglich vorgebrachte Sachverhaltsergänzung, wonach der Bruder des Beschwerdeführers nach seiner Ausreise am (…) oder (…) 2021 durch die Taliban entführt worden sein soll, nichts zu ändern. Das zu den Akten gereichte Foto, welches seinen Bruder mit seinen Entführern zeigen soll, ist jedenfalls nicht geeignet, diese Vorbringen zu stützen, da die darauf ab- gebildeten Personen nicht identifizierbar sind und die Momentaufnahme auch keine Rückschlüsse auf die Umstände ihres Entstehens zulässt. Im Übrigen wurden seither auch keine weiteren Behelligungen der weiterhin in E._______ lebenden Familienmitglieder geltend gemacht.</w:t>
      </w:r>
    </w:p>
    <w:p>
      <w:r>
        <w:rPr>
          <w:b/>
        </w:rPr>
        <w:t>E. 7.3</w:t>
      </w:r>
    </w:p>
    <w:p>
      <w:r>
        <w:t>Zusammenfassend ist festzustellen, dass es dem Beschwerdeführer nicht gelungen ist, eine zum Zeitpunkt seiner Ausreise aus Afghanistan im Zusammenhang mit der Tätigkeit seines Vaters für die afghanischen Be- hörden sowie der Entführung seines Bruders bestehende oder drohende asylrelevante Gefährdung durch die Taliban nachzuweisen oder glaubhaft zu machen. Auf Beschwerdeebene wurde nichts Stichhaltiges entgegen- gehalten und es wurden keine Beweismittel eingereicht, die an dieser Ein- schätzung etwas zu ändern vermöchten. Die Vorinstanz hat demzufolge zu</w:t>
      </w:r>
    </w:p>
    <w:p>
      <w:r>
        <w:t>D-321/2022 Seite 17 Recht seine Flüchtlingseigenschaft verneint und sein Asylgesuch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rPr>
          <w:b/>
        </w:rPr>
        <w:t>E. 8.3</w:t>
      </w:r>
    </w:p>
    <w:p>
      <w:r>
        <w:t>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der Beschwerdeführer mit Verfügung des SEM vom 21. Dezember 2021 wegen gegenwärtiger Unzumutbarkeit des Wegweisungsvollzugs vorläufig aufgenommen wurde (vgl. Dispositivziffer 4 der angefochtenen Verfügung), erübrigen sich pra- xisgemäss weitere Ausführungen zur Zulässigkeit und Möglichkeit des Wegweisungsvollzugs.</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Nachdem mit Verfügung vom 25. Januar 2022 das Gesuch um Gewährung der unentgeltlichen Prozess- führung im Sinne von Art. 65 Abs. 1 VwVG gutgeheissen worden ist und weiterhin von der Bedürftigkeit des Beschwerdeführers auszugehen ist, sind ihm keine Verfahrenskosten aufzuerlegen.</w:t>
      </w:r>
    </w:p>
    <w:p>
      <w:r>
        <w:t>D-321/2022 Seite 18</w:t>
      </w:r>
    </w:p>
    <w:p>
      <w:r>
        <w:t>(Dispositiv nächste Seite)</w:t>
      </w:r>
    </w:p>
    <w:p>
      <w:r>
        <w:t>D-321/2022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