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D-3219/2014 vom 23. Juli 2014</w:t>
      </w:r>
    </w:p>
    <w:p>
      <w:r>
        <w:t>Bundesverwaltungsgericht, 2014-07-23, DE</w:t>
      </w:r>
    </w:p>
    <w:p>
      <w:r>
        <w:rPr>
          <w:b/>
        </w:rPr>
        <w:t xml:space="preserve">Quelle: </w:t>
      </w:r>
      <w:r>
        <w:t>https://mcp.opencaselaw.ch/entscheid/bvger_D-3219_2014</w:t>
      </w:r>
    </w:p>
    <w:p>
      <w:r>
        <w:t>FR: TAF D-3219/2014 du 23 juillet 2014</w:t>
      </w:r>
    </w:p>
    <w:p>
      <w:r>
        <w:t>IT: TAF D-3219/2014 del 23 luglio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Rechtsmitteleingabe wird nicht angefochten, dass die Flücht­lings­eigenschaft verneint und demzufolge das Asyl nicht gewährt wor­den ist. Die Beschwerde richtet sich ausschliesslich gegen den Vollzug der Wegweisung, mithin gegen die Ziffern 4 und 5 des Dispositivs der angefochtenen Verfügung. Es ist deshalb zu prü­fen, ob die Vorinstanz den Wegweisungsvollzug zu Recht angeordnet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Gemäss der aktuellen und nach wie vor zutreffenden Rechtsprechung des Bundesverwaltungsgerichts ergibt eine Analyse der Lage in Afghanistan ein düsteres Bild. Experten sind sich einig, dass in diesem Land nach wie vor kriegerische Zustände herrschen (vgl. BVGE 2011/7 E. 9.7.4). Aber auch hinsichtlich der humanitären Situation muss von einem der ärmsten Länder ausgegangen werden, wobei erhebliche Unterschiede zwischen ländlichen und städtischen Gebieten ausgemacht wurden (vgl. BVGE 2011/7 E. 9.8). Auf diese an und für sich gefährliche Situation weisen auch neueste Berichte hin, welche zusammenfassen, dass die afghanische Regierung ihren Bürgern weder Sicherheit noch effiziente Regierungsinstitutionen, Rechtsstaatlichkeit, soziale Basisdienstleistungen und Schutz vor Menschenrechtsverletzungen bieten könne (vgl. Corinne Troxler Gulzar, Afghnistan Update, Die aktuelle Sicherheitslage, Hrsg. SFH [Schweizerische Flüchtlingshilfe], Bern 2013, S. 1). Angesichts des Umstandes, dass sich in F._______ die Sicherheitslage nicht dermassen schlecht zeigt wie in anderen Gebieten und die humanitäre Situation im Vergleich weniger dramatisch ist, ist der Vollzug der Wegweisung dorthin grundsätzlich als zumutbar zu erachten (vgl. BVGE 2011/38 E. 4.3.3). Es gilt indes zu beachten, dass bezogen auf den Einzelfall begünstigende Umstände vorzuliegen haben. So muss für die Rückkehr eines jungen und gesunden Mannes ein tragfähiges soziales Netz vorhanden sein, das ihn bei der Heimkehr unterstützen könnte (vgl. BVGE 2011/7 E. 9.9.2)</w:t>
      </w:r>
    </w:p>
    <w:p>
      <w:r>
        <w:rPr>
          <w:b/>
        </w:rPr>
        <w:t>E. 6.4.2</w:t>
      </w:r>
    </w:p>
    <w:p>
      <w:r>
        <w:t>Vorliegend ergeben sich aus den Akten keine individuellen Umstände, welche es rechtfertigen würden, den Vollzug der Wegweisung des Beschwerdeführers als unzumutbar zu qualifizieren. Vorab ist in diesem Zusammenhang festzuhalten, dass das BFM - entgegen der Darstellung in der Beschwerdeschrift - nicht einseitig Gründe für die Bejahung des Vollzugs der Wegweisung aufgeführt hat. Vielmehr hat es die gestützt auf die Praxis entwickelten Kriterien, anhand derer die Zumutbarkeit des Wegweisungsvollzugs nach F._______ zu beurteilen ist, gestützt auf die bestehenden Akten geprüft und ist insgesamt zum Schluss gekommen, dass der Vollzug im Fall des Beschwerdeführers zu bejahen ist, weil keine Gründe dagegen sprechen. Das Bundesverwaltungsgericht schliesst sich diesen Erwägungen der Vorinstanz vollumfänglich an. Gestützt auf die Aktenlage ist der Beschwerdeführer jung, gesund und ungebunden. Zudem verfügt er in F._______ gemäss eigenen Aussagen über ein umfangreiches und tragfähiges familiäres Beziehungsnetz (zwei Tanten und zehn Onkel, eine inzwischen 23-jährige Schwester und einen inzwischen zehnjährigen Bruder), woraus geschlossen werden kann, dass er auf die Unterstützung sowohl hinsichtlich der Existenzsicherung als auch der Wohnsituation zählen kann, auch wenn ein Teil seiner Kernfamilie, seine Eltern und weitere Geschwister, in der Schweiz leben und er seit mehreren Jahren nicht mehr in Afghanistan war. Entgegen der in der Beschwerde vertretenen Ansicht ist nicht davon auszugehen, dass er von sämtlichen Ver­wandten im Heimatland als junger erwachsener Mann seinem Schicksal überlassen sein wird und folglich als Rückkehrer aus der Schweiz mit einer Entführung zwecks Erpressung von Geld zu rechnen hat, zumal den Akten keine entsprechenden konkreten Hinweise, gestützt auf welche dieser Schluss naheliegend wäre, entnommen werden können. Allein auf­grund der Rückkehr aus der "reichen" Schweiz ist nicht auf eine Entführung zu schliessen. Darüber hinaus sollen die Eltern des Beschwerdeführers - gemäss der Darstellung in der Beschwerdeschrift - mit ihren Verwandten im Heimatland in Kontakt stehen, so dass die Rückkehr des Beschwerdeführers zu seinen Verwandten entsprechend vorbereitet werden kann. An dieser Einschätzung vermag das in der Beschwerde vertretene Argument, die Verwandten würden aus ärmlichen Verhältnissen stammen und könnten ihn nicht unterstützen, nicht zu überzeugen, da angesichts der grossen Anzahl der Verwandten und des allgemein bekannten innerfamiliären Zusammenhalts in Afghanistan selbst in diesem Fall mit einer - wenn auch marginalen - Unterstützung und der Gewährung eines Daches über dem Kopf gerechnet werden kann. Ausserdem ist die Armut der Verwandten weder aufgrund der Akten anzunehmen noch ist sie belegt. Immerhin ist in diesem Zusammenhang auch festzustellen, dass zwei Geschwister des Beschwerdeführers von diesen Verwandten aufgenommen und für sie während mehrerer Jahre gesorgt wurde, was die Annahme des Bestehens einer solidarischen Unterstützung durch die Verwandten im Heimatland untermauert. Gestützt auf diese Erwägungen ist deshalb der Schluss zu ziehen, dass im Fall des Beschwerdeführers trotz gegenteiliger Argumentation im Beschwerdeverfahren mit der Unterstützung durch die im Heimatland lebenden Verwandten gerechnet werden kann, auch wenn der Beschwerdeführer selber seit mehreren Jahren keinen persönlichen Kontakt zu diesen Verwandten gehabt haben will. Der Beschwerdeführer will zwar gemäss seinen Aussagen im Heimatland mangels Interesse keine Schule besucht und keine Berufslehre absolviert haben; dennoch ist es ihm - angesichts des bestehenden grossen familiären Beziehungsnetzes und der gestützt darauf zu erwartenden Unterstützung - zuzumuten, sich im Heimatland um eine berufliche Integration zu bemühen. Immerhin verfügt er über verschiedene Sprachkenntnisse, die er sich in Europa angeeignet habe, hat die lateinische Schrift gelernt und gewisse Erfahrungen im Berufsleben (im Heimatland in einem [...] und in der Schweiz als [...]) vorzuweisen. Ausserdem ist er noch jung, weshalb es ihm zuzumuten ist, sich um die in der frühen Jugend verpasste Bildung nachträglich zu bemühen und/oder sich im Heimatland auf die Suche nach Arbeit zu machen. Die allgemein unbefriedigende Situation auf dem Arbeitsmarkt in Afghanistan vermag dieser Einschätzung nichts entgegenzuhalten, da sämtliche Bewohner dieses Landes davon betroffen sind. Entgegen der in der Beschwerde vertretenen Meinung ist überdies die Voraussetzung einer absolvierten Schulbildung nicht das Hauptkriterium, auf welches sich die geltende Praxis zur Bejahung einer möglichen beruflichen Reintegration im Heimatland stützt, auch wenn die Schulbildung an sich von grosser Bedeutung ist; vielmehr bildet sie nur eines von verschiedenen Kriterien, gestützt auf welche im Sinne einer Gesamtbetrachtung der Vollzug der Wegweisung und die Chancen einer beruflichen (Re)Integration zu beurteilen sind. Um unnötige Wiederholungen zu vermeiden, ist im Übrigen auf die in der Zwischenverfügung vom 17. Juni 2014 festgehaltenen Erwägungen zu verweisen. Insbesondere ist diesbezüglich die im Beschwerdeverfahren erhobene Rüge der rechtsungleichen Behandlung abzuweisen, da einerseits - wie in der Zwischenverfügung erwähnt - die Voraussetzungen für die Gewährung der vorläufigen Aufnahme individuell zu prüfen sind und andererseits der Beschwerdeführer - im Gegensatz zu seinen in der Schweiz lebenden Angehörigen - die massgeblichen begünstigenden Faktoren erfüllt, welche für einen Wegweisungsvollzug sprechen. Schliesslich vermag angesichts der strafrechtlichen Verurteilung des Beschwerdeführers und der vollzogenen Haftstrafe auch das in der Beschwerdeschrift aufgeführte Kriterium der guten Integration und Verwurzelung in der Schweiz nicht zu überzeugen. Zudem hat der Beschwerdeführer - entgegen der Darstellung in der Beschwerde - nicht die prägenden Jugendjahre in der Schweiz verbracht, weil er bei seiner Ankunft in diesem Land bereits volljährig war oder kurz vor der Volljährigkeit stand, wobei dieser Sachverhalt aufgrund der inzwischen definitiv eingetretenen Volljährigkeit nicht mehr zu prüfen ist. Zusammengefasst sind den Akten keine spezifischen individuellen Unzumutbarkeitskriterien zu entnehmen. Unter diesen Umständen ist nicht davon auszugehen, dass der Beschwerdeführer bei einer Rückkehr nach F._______ in eine existenzbedrohende Situation geraten würde. Der Vollzug der Wegweisung erweist sich damit auch im Lichte der aktuellen Rechtsprechung zu Afghanistan sowohl in genereller als auch in individueller Hinsicht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