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D-3216/2014 vom 25. November 2015</w:t>
      </w:r>
    </w:p>
    <w:p>
      <w:r>
        <w:t>Bundesverwaltungsgericht, 2015-11-25, IT</w:t>
      </w:r>
    </w:p>
    <w:p>
      <w:r>
        <w:rPr>
          <w:b/>
        </w:rPr>
        <w:t xml:space="preserve">Quelle: </w:t>
      </w:r>
      <w:r>
        <w:t>https://mcp.opencaselaw.ch/entscheid/bvger_D-3216_2014</w:t>
      </w:r>
    </w:p>
    <w:p>
      <w:r>
        <w:t>FR: TAF D-3216/2014 du 25 novembre 2015</w:t>
      </w:r>
    </w:p>
    <w:p>
      <w:r>
        <w:t>IT: TAF D-3216/2014 del 25 novembre 2015</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Innanzitutto, il Tribunale osserva che, essendo il ricorrente stato posto al beneficio dell'ammissione provvisoria per inesigibilità dell'esecuzione dell'allontanamento con decisione del 13 maggio 2014, oggetto del litigio in questa sede risulta pertanto essere esclusivamente la decisione riguardante il rifiuto della sua domanda d'asilo nonché la pronuncia dell'allontanamento.</w:t>
      </w:r>
    </w:p>
    <w:p>
      <w:r>
        <w:rPr>
          <w:b/>
        </w:rPr>
        <w:t>E. 4.1</w:t>
      </w:r>
    </w:p>
    <w:p>
      <w:r>
        <w:t>Nella decisione impugnata l'UFM ha ritenuto non rilevanti i motivi d'asilo dell'interessato. Invero, in primo luogo, situazioni sfavorevoli dovute alla guerra e alla violenza generalizzata non costituirebbero una persecuzione determinante ai sensi della LAsi poiché non sarebbero dettate da una volontà di perseguitare una persona in particolare per uno dei motivi enumerati all'art. 3 LAsi. Nella fattispecie il ricorrente avrebbe addotto di aver lasciato il paese a causa della guerra e di aver preso la decisione dopo che le figlie erano rimaste gravemente ferite. Di conseguenza, i motivi addotti s'iscriverebbero nella situazione di guerra e violenza in Siria e non costituirebbero, di per sé, un indizio proprio a giustificare la qualità di rifugiato ai sensi dell'art. 3 LAsi. Pertanto non sarebbero pertinenti per la concessione dell'asilo. In secondo luogo, situazioni sfavorevoli riconducibili a condizioni di vita politiche, economiche o sociali di carattere generale in uno Stato non costituiscono persecuzioni ai sensi dell'art. 3 LAsi. Nel caso presente, la situazione di rifugiato palestinese che l'avrebbe spinto a lasciare la Siria in cerca di nazionalità non rientrerebbe nella definizione di persecuzione ai sensi dell'art. 3 LAsi, pertanto i motivi indicati non potrebbero essere considerati come determinanti in materia d'asilo. Le dichiarazioni dell'interessato non soddisferebbero dunque le condizioni richieste per il riconoscimento della qualità di rifugiato previste dall'art. 3 LAsi, ragione per cui l'autorità inferiore ha respinto la domanda d'asilo. L'UMF ha poi pronunciato l'allontanamento del richiedente, mettendolo tuttavia al beneficio dell'ammissione provvisoria in Svizzera in quanto l'esecuzione dell'allontanamento non sarebbe attualmente ragionevolmente esigibile.</w:t>
      </w:r>
    </w:p>
    <w:p>
      <w:r>
        <w:rPr>
          <w:b/>
        </w:rPr>
        <w:t>E. 4.2</w:t>
      </w:r>
    </w:p>
    <w:p>
      <w:r>
        <w:t>Aggravandosi contro la decisione dell'UFM il ricorrente - richiamati i fatti esposti in corso di procedura - ha rilevato che i suoi motivi d'asilo non si limiterebbero alla situazione generale conseguente alla guerra civile, bensì - come dichiarato nel corso delle due audizioni - egli si sarebbe ritrovato sottoposto a pressioni sia da parte del governo, si da parte dei ribelli in quanto entrambe le fazioni avrebbero preteso la sua collaborazione. Inoltre, in caso di ritorno in Siria verrebbe considerato come dimissionario e dovrebbe presentarsi davanti a un'istanza giudiziaria. L'autorità inferiore non avrebbe approfondito in audizione queste pressioni e non le avrebbe neppure considerate nel percorso argomentativo che ha portato alla decisione avversata, nonostante l'esplicita menzione, formulata in termini di certezza della sottoposizione a un procedimento in Siria per aver abbandonato la sua funzione pubblica in ospedale. Al contempo, l'autorità inferiore non avrebbe in nessun momento messo in dubbio la credibilità delle allegazioni del ricorrente, né in corso d'audizione, né nella motivazione della decisione. Inoltre, non andrebbe dimenticato che il ricorrente, quale funzionario pubblico, era soggetto a specifici obblighi e lasciando la Siria, e quindi i suoi obblighi professionali, verrebbe esposto a sanzioni da parte del regime. L'UFM non avrebbe effettuato alcuna valutazione delle conseguenze di questa scelta, né valutato se il suo comportamento potrebbe esporlo al sospetto, da parte delle autorità, di aver collaborato con i ribelli. Di conseguenza, le allegazioni determinanti fornite dal ricorrente non sarebbero state approfondite né esaminate. Le stesse non si limiterebbero alle sole conseguenze generali del conflitto sulla popolazione, bensì esprimerebbero timori di persecuzioni mirate che potrebbero considerarsi rilevanti a norma dell'art. 3 LAsi. Pertanto, il ricorrente conclude all'annullamento della decisione impugnata, al riconoscimento della qualità di rifugiato, oppure al rinvio degli atti all'autorità inferiore per una nuova valutazione della rilevanza dei motivi espressi a norma dell'art. 3 LAsi. In effetti, permarrebbero misure che l'UFM avrebbe potuto e dovuto adottare per completare l'istruzione della causa, anche avvalendosi della rappresentanza svizzera in Siria e indagare in particolare se un funzionario pubblico che si è sottratto ai suoi obblighi contrattuali verso lo Stato possa essere considerato come un traditore e un ribelle e quindi essere esposto al rischio di persecuzioni.</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6.1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6.2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w:t>
      </w:r>
    </w:p>
    <w:p>
      <w:r>
        <w:rPr>
          <w:b/>
        </w:rPr>
        <w:t>E. 7</w:t>
      </w:r>
    </w:p>
    <w:p>
      <w:r>
        <w:t>In casu, il Tribunale ritiene giudizioso, per i motivi che seguono, rinviare la presente causa alla SEM con istruzioni vincolanti per l'emanazione di una nuova decisione, giacché non può nella fattispecie ed in questa sede essere compito del Tribunale accertare fatti giuridicamente rilevanti precludendo di conseguenza al ricorrente un'eventuale istanza di ricorso. Invero, contrariamente a quanto ritenuto dall'autorità inferiore nella decisione impugnata, i motivi d'asilo allegati dall'insorgente nelle due audizioni, non paiono limitarsi alla mancanza di una nazionalità e alla situazione di guerra generalizzata, bensì egli ha anche allegato di aver lavorato come fisioterapista all'ospedale di E._______ e di essere dunque un funzionario statale (cfr. verbale 1, pag. 4; verbale 2, Q33, pag. 5). Inoltre, in quanto rifugiato palestinese, si è ritrovato a più riprese sollecitato da due fazioni differenti: da una parte dal regime siriano che vorrebbe la sua collaborazione e dall'altra dai ribelli che vorrebbero che lui difenda la loro causa (cfr. verbale 1, pag. 8; verbale 2, Q46, pag. 7). Orbene, nella decisione avversata, l'UFM non ha né menzionato né analizzato queste allegazioni del richiedente ed ha per di più respinto i mezzi di prova dell'interessato inerenti alla sua professione (cfr. verbale 2, Q3, pag. 2). Tali allegazioni sono nella fattispecie giuridicamente determinanti. Il Tribunale è infatti a conoscenza del fatto che sulla base del codice penale siriano nonché della legge del 2004 per i funzionari pubblici che gli stessi necessitano un'autorizzazione per poter lasciare il lavoro. In assenza di tale autorizzazione possono essere aperte delle procedure giudiziarie e i dimissionari possono essere sanzionati con delle pene privative di libertà. Nel caso in disamina va rilevato che il ricorrente aveva indicato in sede d'audizione federale sui motivi d'asilo che avendo lasciato il suo incarico quale funzionario pubblico all'ospedale di E._______, in caso di ritorno in Siria sarà considerato dimissionario e dovrà presentarsi presso un'istanza giudiziaria (cfr. verbale 2, Q34, pag. 5). Ciò posto, il Tribunale ritiene dunque che nella presente fattispecie l'autorità inferiore non poteva limitarsi ad analizzare la situazione generale in Siria nonché l'assenza di una nazionalità del richiedente senza in particolar modo tenere conto dell'abbandono del suo incarico quale funzionario pubblico e gli eventuali rischi di subire delle persecuzioni. Ciò facendo, non avendo controllato tutti i motivi d'asilo del ricorrente, è incorsa in una violazione grave dell'obbligo di motivare e di conseguenza ha violato il diritto di essere sentito dell'interessato. Tuttavia, non possedendo tutti gli elementi di fatto, avendo oltretutto l'autorità inferiore respinto i mezzi di prova dell'insorgente inerenti alla sua professione, e non potendo essere recuperate le lacune nella determinazione completa dei fatti rilevanti senza un dispendio considerevole (cfr. DTAF 2012/21 consdid. 5.1), il Tribunale non può allo stato attuale pronunciarsi. Di conseguenza, s'impongono ulteriori chiarimenti circa l'abbandono della sua funzione pubblica nonché le pressioni subite dal ricorrente in Siria da parte del regime e dei ribelli. L'autorità inferiore è pertanto invitata ad analizzare in maniera approfondita le succitate allegazioni dell'interessato nonché eventualmente acquisire agli atti i mezzi di prova necessari.</w:t>
      </w:r>
    </w:p>
    <w:p>
      <w:r>
        <w:rPr>
          <w:b/>
        </w:rPr>
        <w:t>E. 8</w:t>
      </w:r>
    </w:p>
    <w:p>
      <w:r>
        <w:t>Pertanto, il ricorso è accolto e la decisione dell'UFM del 13 maggio 2014 è annullata. Gli atti di causa sono trasmessi alla SEM (art. 61 cpv. 1 PA) affinché la stessa proceda, in termini ragionevoli (art. 29 cpv. 1 Cost.), a completare l'accertamento dei fatti rilevanti e a pronunciare una nuova decisione rispettosa dei considerandi della presente sentenza (cfr. consid. 7). In particolare, la SEM viene invitata ad analizzare approfonditamente ed esaurientemente le allegazioni del richiedente circa l'abbandono della sua funzione pubblica e le pressioni subite da parte del regime e dei ribelli e ad acquisire i necessari mezzi di prova.</w:t>
      </w:r>
    </w:p>
    <w:p>
      <w:r>
        <w:rPr>
          <w:b/>
        </w:rPr>
        <w:t>E. 9.1</w:t>
      </w:r>
    </w:p>
    <w:p>
      <w:r>
        <w:t>Visto l'esito della procedura non si prelevano spese processuali (art. 63 cpv. 1 seg. PA).</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650.- (disborsi e indennità supplementare in rapporto all'IVA compresi) (art. 14 cpv. 2 TS-TAF, art. 9 cpv. 1 lett. c TS-TAF, art. 7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