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D-3215/2014 vom 1. Oktober 2015</w:t>
      </w:r>
    </w:p>
    <w:p>
      <w:r>
        <w:t>Bundesverwaltungsgericht, 2015-10-01, DE</w:t>
      </w:r>
    </w:p>
    <w:p>
      <w:r>
        <w:rPr>
          <w:b/>
        </w:rPr>
        <w:t xml:space="preserve">Quelle: </w:t>
      </w:r>
      <w:r>
        <w:t>https://mcp.opencaselaw.ch/entscheid/bvger_D-3215_2014</w:t>
      </w:r>
    </w:p>
    <w:p>
      <w:r>
        <w:t>FR: TAF D-3215/2014 du 1 octobre 2015</w:t>
      </w:r>
    </w:p>
    <w:p>
      <w:r>
        <w:t>IT: TAF D-3215/2014 del 1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Mit Beschwerde kann im Geltungsbereich des AsylG die Verletzung von Bundesrecht (einschliesslich Missbrauch und Überschreiten des Ermessens) sowie die unrichtige und unvollständige Feststellung des rechtserheblichen Sachverhaltes gerügt werden (Art. 106 Abs. 1 AsylG). Soweit den Wegweisungsvollzug betreffend (Art. 83 Abs. 1-4 AuG [SR 142.20]),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4.1</w:t>
      </w:r>
    </w:p>
    <w:p>
      <w:r>
        <w:t>Das BFM hielt in seiner angefochtenen Verfügung vorab fest, Vorbringen seien dann nicht hinreichend begründet, wenn sie in wesentlichen Punkten zu wenig konkret, detailliert und differenziert dargelegt worden seien und somit den Eindruck vermittelten, die Person habe das Geschilderte nicht selbst erlebt. Diesbezüglich hält das Bundesverwaltungsgericht Folgendes fest:</w:t>
      </w:r>
    </w:p>
    <w:p>
      <w:r>
        <w:rPr>
          <w:b/>
        </w:rPr>
        <w:t>E. 4.1.1</w:t>
      </w:r>
    </w:p>
    <w:p>
      <w:r>
        <w:t>Aufgrund der eingereichten Dokumente (vgl. Sachverhalt Bst. A.c und A.e) ist nicht auszuschliessen, dass der Beschwerdeführer vor seiner Ausreise tatsächlich bei der afghanischen Polizei gearbeitet hat. Dennoch ergeben sich aus der Tatsache, dass der Beschwerdeführer seine eineinhalb Jahre dauernde Tätigkeit bei der Polizei nur sehr oberflächlich und vage beschreiben konnte und auf entsprechende Nachfrage hin im Wesentlichen lediglich angab, als Chauffeur für den Logistikchef tätig gewesen und manchmal per Helikopter zu einem Einsatzgebiet geflogen worden zu sein, wo gegen die Taliban gekämpft worden sei (vgl. Vorakten A27 S. 4 und 6), Zweifel an seinen diesbezüglichen Vorbringen, wären doch diesbezüglich durchaus detailreichere Schilderungen zu erwarten gewesen.</w:t>
      </w:r>
    </w:p>
    <w:p>
      <w:r>
        <w:rPr>
          <w:b/>
        </w:rPr>
        <w:t>E. 4.1.2</w:t>
      </w:r>
    </w:p>
    <w:p>
      <w:r>
        <w:t>Sodann qualifizierte das SEM die Vorbringen des Beschwerdeführers zur Entführung und Ermordung seines Vaters durch Angehörige der Taliban als unsubstanziiert. Auch das Bundesverwaltungsgericht teilt in dieser Hinsicht gewisse Bedenken der Vorinstanz: So gab der Beschwerdeführer zunächst an, sein Vater sei nachts mitgenommen und sein Leichnam sei am nächsten Tag von der Familie gefunden worden. Auf entsprechende Nachfrage hin erzählte er dann, sein Onkel habe den Leichnam, der auf ein Feld geworfen worden sei, heimgebracht; er - der Beschwerdeführer - glaube, es sei seinem Vater die Kehle durchgeschnitten worden (vgl. Vorakten A27 S. 7). Auch wenn der Beschwerdeführer zu jenem Zeitpunkt nicht zu Hause anwesend gewesen sein will, so wäre doch zu erwarten gewesen, dass er über die Umstände des Todes des Vaters besser Bescheid gewusst hätte, zumal das Ereignis in direktem Zusammenhang mit seiner polizeilichen Tätigkeit gestanden und ihn zum Verlassen seiner Heimat bewogen haben soll. Die dazu in der Beschwerdeschrift (vgl. S. 2) abgegebene Erklärung, er habe dem Bundesamt nur erzählen können, was ihm zuvor Familienmitglieder erzählt hätten, vermag jedenfalls nicht restlos zu überzeugen.</w:t>
      </w:r>
    </w:p>
    <w:p>
      <w:r>
        <w:rPr>
          <w:b/>
        </w:rPr>
        <w:t>E. 4.2</w:t>
      </w:r>
    </w:p>
    <w:p>
      <w:r>
        <w:t>Ungeachtet der oben beschriebenen Unstimmigkeiten im Sachvortrag werden die bereits bestehenden Zweifel an der geltend gemachten Verfolgungssituation jedoch dadurch erhärtet, dass der Beschwerdeführer im Verlauf des Asylverfahrens zu wesentlichen Punkten unterschiedliche Angaben machte.</w:t>
      </w:r>
    </w:p>
    <w:p>
      <w:r>
        <w:rPr>
          <w:b/>
        </w:rPr>
        <w:t>E. 4.2.1</w:t>
      </w:r>
    </w:p>
    <w:p>
      <w:r>
        <w:t>Während er anlässlich der Erstbefragung zu Protokoll gab, Angehörige der Taliban seien zu seinem Vater gekommen und hätten diesen gebeten, seinen Sohn (den Beschwerdeführer) zur Aufgabe seiner Arbeit bei der Polizei zu veranlassen (vgl. Vorakten A11 S. 7), sagte er in der Anhörung vom 4. April 2014 aus, seine Mutter habe ihm telefonisch mitgeteilt, die Taliban hätten ihm einen Brief geschickt, in welchem er unter Drohungen aufgefordert werde, seine Arbeit bei der Polizei einzustellen (vgl. Vorakten A27 S. 4). Der Beschwerdeführer wurde bereits anlässlich der Anhörung vom 4. Oktober 2014 auf diese Ungereimtheit hingewiesen, wobei er erklärte, die Taliban würden solche Schreiben jeweils persönlich überbringen (vgl. Vorakten A27 S. 13). Mit dieser Darstellung sowie mit dem Einwand, es existiere gar kein Postdienst (vgl. Beschwerde S. 2) lässt sich zumindest dieser Widerspruch teilweise auflösen.</w:t>
      </w:r>
    </w:p>
    <w:p>
      <w:r>
        <w:rPr>
          <w:b/>
        </w:rPr>
        <w:t>E. 4.2.2</w:t>
      </w:r>
    </w:p>
    <w:p>
      <w:r>
        <w:t>Der Beschwerdeführer gab in der Erstbefragung im Weiteren an, sein Vater sei an einem Sonntag umgebracht worden (vgl. Vorakten A11 S. 7), wohingegen er anlässlich der Anhörung vom 4. Oktober 2014 erklärte, der Vater sei "in der Nacht des Mittwochs" mitgenommen und am Donnerstag tot aufgefunden worden (vgl. Vorakten A27 S. 7 und 12). Auch behauptete er einerseits, seine Polizeiausbildung habe sechs Monate (vgl. Vorakten A11 S. 4), andererseits aber, sie habe nur fünf Monate gedauert (vgl. Vorakten A 27 S. 12), wobei - wie in der angefochtenen Verfügung zutreffend bemerkt wurde - die Erklärung, der Staat habe schneller Polizisten gebraucht (vgl. Vorakten A27 S. 12) diese sich widersprechenden Angaben nicht zu beseitigen vermag.</w:t>
      </w:r>
    </w:p>
    <w:p>
      <w:r>
        <w:rPr>
          <w:b/>
        </w:rPr>
        <w:t>E. 4.2.3</w:t>
      </w:r>
    </w:p>
    <w:p>
      <w:r>
        <w:t>Das BFM wies ferner darauf hin, der Beschwerdeführer, der anlässlich der Einvernahme durch die G._______ vom 5. Oktober 2011 gesagt habe, aufgrund eines Massakers der Taliban, bei welchem rund 150 Personen umgebracht worden seien, aus seiner Heimat geflüchtet zu sein, habe - in der Anhörung vom 4. April 2014 auf diesen Fluchtgrund angesprochen - keinen konkreten Anschlag schildern können, sondern es bei allgemeinen Aussagen belassen (vgl. Vorakten A27 9 f.). Falls der Beschwerdeführer in seiner Heimat verfolgt worden wäre und um sein Leben hätte fürchten müssen, bestünde tatsächlich kein Grund, der Schweizer Polizei seine wahre Geschichte nicht zu schildern, wobei die Bemerkung, die dortige Dolmetscherin sei Iranerin gewesen und sie hätten sich "nicht richtig verstanden" (vgl. Vorakten A27 S. 10), nicht überzeugen kann.</w:t>
      </w:r>
    </w:p>
    <w:p>
      <w:r>
        <w:rPr>
          <w:b/>
        </w:rPr>
        <w:t>E. 4.3</w:t>
      </w:r>
    </w:p>
    <w:p>
      <w:r>
        <w:t>Sodann kann auch der Auffassung der Vorinstanz gefolgt werden, die Aussagen des Beschwerdeführers widersprächen in wesentlichen Punkten der allgemeinen Erfahrung beziehungsweise der Logik des Handelns.</w:t>
      </w:r>
    </w:p>
    <w:p>
      <w:r>
        <w:rPr>
          <w:b/>
        </w:rPr>
        <w:t>E. 4.3.1</w:t>
      </w:r>
    </w:p>
    <w:p>
      <w:r>
        <w:t>So erscheint es tatsächlich nicht logisch, dass die Taliban dem Beschwerdeführer gar keine Zeit gelassen haben sollen, den Polizeidienst zu quittieren, sondern seinen Vater bereits eine Woche nach Übermittlung des Schreibens umgebracht hätten. Ferner erstaunt es, dass der Beschwerdeführer in den eineinhalb Monaten, in denen er sich gemäss seinen Angaben nach der Ermordung seines Vaters noch in Afghanistan aufgehalten habe, keine Nachrichten von den Taliban erhalten hat. Auch will er sich während dieser Zeit nicht besonders vor allfälligen Konsequenzen aufgrund seiner weiteren Tätigkeit für die Polizei gefürchtet haben, obwohl ihm hätte bewusst sein müssen, dass er mit diesem Verhalten insbesondere seine Mutter und seine im Heimatdorf verbliebenen Geschwister zusätzlichen Risiken aussetzte.</w:t>
      </w:r>
    </w:p>
    <w:p>
      <w:r>
        <w:rPr>
          <w:b/>
        </w:rPr>
        <w:t>E. 4.3.2</w:t>
      </w:r>
    </w:p>
    <w:p>
      <w:r>
        <w:t>Mit der unsubstanziierten Rüge, das BFM sei offenbar nicht mit den Gegebenheiten in Afghanistan vertraut, handelten die Taliban doch "nie logisch", und mit der Aussage, er habe weiter bei der Polizei gearbeitet, weil er sich dort sicher gefühlt habe (vgl. Beschwerde S. 2), lassen sich die Zweifel an der Glaubhaftigkeit der geschilderten Verfolgungssituation nicht beseitigen, zumal der Beschwerdeführer - wie die Vorinstanz in ihrer Vernehmlassung vom 18. September 2014 zutreffend bemerkte - gemäss dieser Argumentation gar nicht hätten flüchten müssen.</w:t>
      </w:r>
    </w:p>
    <w:p>
      <w:r>
        <w:rPr>
          <w:b/>
        </w:rPr>
        <w:t>E. 4.4</w:t>
      </w:r>
    </w:p>
    <w:p>
      <w:r>
        <w:t>Schliesslich vermögen auch die sich bei den Akten befindenden Beweismittel zu keiner anderen Beurteilung des Sachverhaltes zu führen.</w:t>
      </w:r>
    </w:p>
    <w:p>
      <w:r>
        <w:rPr>
          <w:b/>
        </w:rPr>
        <w:t>E. 4.4.1</w:t>
      </w:r>
    </w:p>
    <w:p>
      <w:r>
        <w:t>Die am 10. Januar 2012 beim BFM eingereichten Dokumente (vgl. Sachverhalt Bst. A.c) betreffen im Wesentlichen die Identität und die berufliche Qualifikation des Beschwerdeführers, welche - trotz gewisser Vorbehalte (vgl. oben Ziff. 4.1.1 der Erwägungen) - nicht grundsätzlich in Frage gestellt werden. Angesichts der festgestellten Zweifel an der Glaubhaftigkeit der Vorbringen des Beschwerdeführers verzichtete das BFM zu Recht auf eine vertiefte Prüfung der am 24. April 2014 eingegangenen Beweismittel. Es wies jedoch zutreffend darauf hin, Dokumente wie die beiden Drohbriefe könnten in Afghanistan erfahrungsgemäss leicht käuflich erworben werden, und aus den drei eingereichten Fotos sei nicht ersichtlich, wie, wann und weshalb die Person verstorben sei, überdies könnte es sich beim Toten auch um eine andere Person als den Vater des Beschwerdeführers handeln.</w:t>
      </w:r>
    </w:p>
    <w:p>
      <w:r>
        <w:rPr>
          <w:b/>
        </w:rPr>
        <w:t>E. 4.4.2</w:t>
      </w:r>
    </w:p>
    <w:p>
      <w:r>
        <w:t>Die auf Beschwerdeebene eingereichte, schriftlich festgehaltene Aussage der Mutter des Beschwerdeführers (vgl. Sachverhalt Bst. C) muss in Anbetracht der vorstehenden Erwägungen als blosses Gefälligkeitsschreiben ohne weiteren Beweiswert qualifiziert werden.</w:t>
      </w:r>
    </w:p>
    <w:p>
      <w:r>
        <w:rPr>
          <w:b/>
        </w:rPr>
        <w:t>E. 4.5</w:t>
      </w:r>
    </w:p>
    <w:p>
      <w:r>
        <w:t>Zusammenfassend ergibt sich, dass die Vorbringen des Beschwerdeführers den Anforderungen an die Glaubhaftigkeit nicht standhalten. Es kann darauf verzichtet werden, auf die übrigen Erwägungen der Vor-instanz und auf die weiteren Darlegungen in der Beschwerdeschrift sowie in der Stellungnahme vom 7. Oktober 2014 (etwa auf die nicht belegte Behauptung, die Taliban erkundigten sich etwa einmal pro Woche in seinem Elternhaus nach seinem Aufenthaltsort) einzugehen. Das Asylgesuch wurde vom BFM nach dem Gesagten zu Recht abgewiesen.</w:t>
      </w:r>
    </w:p>
    <w:p>
      <w:r>
        <w:rPr>
          <w:b/>
        </w:rPr>
        <w:t>E. 5</w:t>
      </w:r>
    </w:p>
    <w:p>
      <w:r>
        <w:t>Lehnt das Bundesamt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daher zu Recht angeordnet (vgl. BVGE 2013/37 E. 4.4, 2009/50 E. 9).</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 Vorliegend hat das BFM in seiner Verfügung vom 14. Mai 2014 die Undurchführbarkeit des Wegweisungsvollzugs festgestellt und den Beschwerdeführer wegen derzeitiger Unzumutbarkeit des Vollzugs in den Herkunfts- beziehungsweise Heimatstaat oder in einen Drittstaat vorläufig aufgenommen. Damit erübrigen sich weitere Ausführungen.</w:t>
      </w:r>
    </w:p>
    <w:p>
      <w:r>
        <w:rPr>
          <w:b/>
        </w:rPr>
        <w:t>E. 7</w:t>
      </w:r>
    </w:p>
    <w:p>
      <w:r>
        <w:t>Aus diesen Erwägungen ergibt sich, dass die angefochtene Verfügung Bundesrecht nicht verletzt und den rechtserheblichen Sachverhalt richtig sowie vollständig feststellt (Art. 106 Abs. 1 AsylG). Die am 11. Juni 2014 angehobene Beschwerde ist abzuweisen.</w:t>
      </w:r>
    </w:p>
    <w:p>
      <w:r>
        <w:rPr>
          <w:b/>
        </w:rPr>
        <w:t>E. 8</w:t>
      </w:r>
    </w:p>
    <w:p>
      <w:r>
        <w:t>Bei diesem Ausgang des Verfahrens sind die Kosten von Fr. 600.- dem Beschwerdeführer aufzuerlegen (Art. 63 Abs. 1 und 5 VwVG i.V.m. Art. 1-3 des Reglements vom 21. Februar 2008 über die Kosten und Entschädigungen vor dem Bundesverwaltungsgericht [VGKE, SR 173.320.2]), wobei der am 19. Juni 2014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