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D-3214/2024 vom 5. Januar 2026</w:t>
      </w:r>
    </w:p>
    <w:p>
      <w:r>
        <w:t>Bundesverwaltungsgericht, 2026-01-05, DE</w:t>
      </w:r>
    </w:p>
    <w:p>
      <w:r>
        <w:rPr>
          <w:b/>
        </w:rPr>
        <w:t xml:space="preserve">Quelle: </w:t>
      </w:r>
      <w:r>
        <w:t>https://mcp.opencaselaw.ch/entscheid/bvger_D-3214_2024</w:t>
      </w:r>
    </w:p>
    <w:p>
      <w:r>
        <w:t>FR: TAF D-3214/2024 du 5 janvier 2026</w:t>
      </w:r>
    </w:p>
    <w:p>
      <w:r>
        <w:t>IT: TAF D-3214/2024 del 5 gennaio 2026</w:t>
      </w:r>
    </w:p>
    <w:p>
      <w:pPr>
        <w:pStyle w:val="Heading2"/>
      </w:pPr>
      <w:r>
        <w:t>Regeste</w:t>
      </w:r>
    </w:p>
    <w:p>
      <w:r>
        <w:t>Asyl und Wegweisung</w:t>
      </w:r>
    </w:p>
    <w:p>
      <w:pPr>
        <w:pStyle w:val="Heading2"/>
      </w:pPr>
      <w:r>
        <w:t>Erwägungen</w:t>
      </w:r>
    </w:p>
    <w:p>
      <w:r>
        <w:rPr>
          <w:b/>
        </w:rPr>
        <w:t>E. 29</w:t>
      </w:r>
    </w:p>
    <w:p>
      <w:r>
        <w:t>September 2025 E.5.3.1; D-4094/2025 vom 14. Juli 2025 S. 5), dass die mit der Beschwerdeschrift eingereichten Urteile türkischer Straf- gerichte keinerlei persönlichen Bezug zu den Beschwerdeführenden auf- weisen (vgl. Beschwerdebeilage 4-6), weshalb sie auch daraus nichts zu ihren Gunsten abzuleiten vermögen, dass die auf Beschwerdeebene erstmals geltend gemachte Reflexverfol- gung der Beschwerdeführenden aufgrund ihrer angeblich politisch aktiven Verwandten nachgeschoben erscheint und damit nicht glaubhaft ist, nach- dem die Aussagen der Beschwerdeführenden zu deren politischen Aktivi- täten stets vage ausfielen und sie in diesem Zusammenhang nicht geltend machten, ernsthaften Nachteilen ausgesetzt gewesen zu sein (vgl. A24/10 F48 und A35/11 F72 ff.), dass auch das geltend gemachte exilpolitische Engagement des volljähri- gen Beschwerdeführers in der Schweiz, welches sich augenscheinlich auf die zweimalige Teilnahme an Massenveranstaltungen beschränkt (vgl. A36/15 F65 f.), als niederschwellig zu qualifizieren und flüchtlings- rechtlich ebenso wenig relevant ist, dass es den Beschwerdeführenden somit nicht gelingt, die Flüchtlingsei- genschaft nachzuweisen oder zumindest glaubhaft zu machen, weshalb die Vorinstanz die Asylgesuche zu Recht abgelehnt hat, dass die Anordnung der Wegweisung aus der Schweiz im Einklang mit den gesetzlichen Bestimmungen steht und zu bestätigen ist, da die Beschwer- deführenden insbesondere weder über einen Aufenthaltstitel für die Schweiz noch über einen Anspruch auf Erteilung eines solchen verfügen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w:t>
      </w:r>
    </w:p>
    <w:p>
      <w:r>
        <w:t>D-3214/2024 Seite 8 Beweisstandard wie bei der Flüchtlingseigenschaft gilt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 punkte für eine in der Heimat drohende menschenrechtswidrige Behand- lung (im Sinne von Art. 3 EMRK) ersichtlich sind, dass gemäss konstanter Praxis des Bundesverwaltungsgerichts in der ge- samten Türkei nicht von einer Situation allgemeiner Gewalt oder bürger- kriegsähnlichen Verhältnissen auszugehen ist, was auch für Angehörige der kurdischen Ethnie gilt (vgl. statt vieler Urteile des BVGer E-4459/2025 vom 14. Juli 2025 E.9.3.2; Referenzurteil des BVGer E-4103/2024 vom 8. November 2024 E. 13.2), dass hinsichtlich der Zumutbarkeit des Wegweisungsvollzugs im Übrigen vollumfänglich auf die zutreffenden Ausführungen in der angefochtenen Verfügung verwiesen werden kann (vgl. A45/18 S. 14 f.), welchen die Be- schwerdeführenden in der Rechtsmitteleingabe nichts Substantielles ent- gegensetzen, dass auf die von den Beschwerdeführenden geltend gemachten Integrati- onsbemühungen und die in diesem Zusammenhang eingereichten Belege nicht näher einzugehen ist, zumal der Grad der Integration grundsätzlich kein Kriterium für die Beurteilung der Zumutbarkeit des Wegweisungs- vollzugs im Sinne von Art. 83 Abs. 4 AIG bildet (BVGE 2009/52 E. 10.3; EMARK 2016 Nr. 13 E. 3.5), dass sich dem mit Eingabe vom 3. Februar 2025 eingereichten Sprech- stundenbericht des Universitätsspitals (…) vom 24. Januar 2025 kein aku- ter Behandlungsbedarf der bei der volljährigen Beschwerdeführerin diag- nostizierten Thrombose der Vena jugularis entnehmen lässt und sich aus vorgenanntem Bericht vielmehr ergibt, dass sich das Blutgerinnsel mittler- weile vollständig aufgelöst hat («vollständige Rekanalisation»; vgl. a.a.O.), dass auch das Kindeswohl dem Vollzug der Wegweisung offensichtlich nicht entgegensteht, hielten sich die minderjährigen Beschwerdeführenden lediglich kurze Zeit in der Schweiz auf und werden gemeinsam mit ihren Eltern – ihrer Hauptbezugsperson – in den Heimatstaat zurückkehren,</w:t>
      </w:r>
    </w:p>
    <w:p>
      <w:r>
        <w:t>D-3214/2024 Seite 9 dass sich der Vollzug der Wegweisung somit in allgemeiner wie auch in individueller Hinsicht als zumutbar erweist, dass es den Beschwerdeführenden obliegt, sich die für ihre Rückkehr al- 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D-3214/2024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