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D-3211/2021 vom 29. November 2021</w:t>
      </w:r>
    </w:p>
    <w:p>
      <w:r>
        <w:t>Bundesverwaltungsgericht, 2021-11-29, FR</w:t>
      </w:r>
    </w:p>
    <w:p>
      <w:r>
        <w:rPr>
          <w:b/>
        </w:rPr>
        <w:t xml:space="preserve">Quelle: </w:t>
      </w:r>
      <w:r>
        <w:t>https://mcp.opencaselaw.ch/entscheid/bvger_D-3211_2021</w:t>
      </w:r>
    </w:p>
    <w:p>
      <w:r>
        <w:t>FR: TAF D-3211/2021 du 29 novembre 2021</w:t>
      </w:r>
    </w:p>
    <w:p>
      <w:r>
        <w:t>IT: TAF D-3211/2021 del 29 novembre 2021</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(cf. art. 48 al. 1 PA). Présenté dans la forme (cf. art. 52 al. 1 PA) et le délai (cf.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1.4</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Sur le plan formel, le recourant reproche au SEM de ne pas avoir instruit la cause en ordonnant l'établissement d'un rapport médical circonstancié concernant son état de santé psychique et en examinant s'il existait une mise en danger sérieuse de sa personne en cas de renvoi en Côte d'Ivoire. Il soutient aussi que ledit Secrétariat a établi de manière inexacte et incomplète l'état de fait relatif à ses motifs d'asile.</w:t>
      </w:r>
    </w:p>
    <w:p>
      <w:r>
        <w:rPr>
          <w:b/>
        </w:rPr>
        <w:t>E. 2.2.1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w:t>
      </w:r>
    </w:p>
    <w:p>
      <w:r>
        <w:rPr>
          <w:b/>
        </w:rPr>
        <w:t>E. 2.3</w:t>
      </w:r>
    </w:p>
    <w:p>
      <w:r>
        <w:t>S'agissant de son état de santé, l'intéressé a expliqué, lors de son entretien du 14 avril 2021, que suite aux violences sexuelles subies en Libye, il faisait des cauchemars, allait souvent à selle et n'arrivait plus à manger. Il a produit des fiches de consultation des 9, 16 et 22 avril 2021, dont il ressort qu'il souffre de [diagnostic]. Il a également produit une lettre d'introduction « Medic-Help » du 7 mai 2021, selon laquelle il présente [diagnostic]. Le traitement est [descriptif du traitement]. Un certificat médical du (...) 2021, également transmis au SEM, fait état de [diagnostic], le traitement étant aussi [descriptif du traitement]. Le certificat du (...) 2021 mentionne que [diminution des symptômes]. De son côté, l'intéressé a déclaré, lors de son audition sur les motifs d'asile, du 1er juin 2021, qu'il se portait bien malgré un certain stress (cf. procès-verbal d'audition [pv.] du 1er juin, p. 2 et 18, réponses aux questions 4 et 163). Dans sa prise de position, du 10 juin 2021, sur le projet de décision, l'intéressé n'a fait aucune remarque sur l'état de fait retenu par le SEM, relatif à la problématique médicale. En se fondant sur les documents au dossier et les allégations de l'intéressé, le Tribunal considère que le SEM était fondé à considérer que l'état de fait déterminant, du point de vue médical, était suffisamment clair pour pouvoir statuer en toute connaissance de cause. Il convient de rappeler que, selon la jurisprudence du Tribunal fédéral,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notamment ATF 140 I 285 consid. 6.3.1). Cela étant, les éléments relatifs à l'état de santé de l'intéressé ont été pris en considération par le SEM dans leur intégralité (cf. décision du 11 juin 2021, consid. III ch. 6 p. 3 et consid. III ch. 2 p. 9). Que ledit Secrétariat ait considéré que les affections dont il avait connaissance ne constituaient pas un obstacle à l'exécution du renvoi, contrairement à ce que l'intéressé soutient, ne constitue pas un vice de procédure, mais découle d'un examen matériel auquel il sera procédé plus bas.</w:t>
      </w:r>
    </w:p>
    <w:p>
      <w:r>
        <w:rPr>
          <w:b/>
        </w:rPr>
        <w:t>E. 2.4</w:t>
      </w:r>
    </w:p>
    <w:p>
      <w:r>
        <w:t>De même, tous les éléments essentiels de la demande d'asile ont été examinés par le SEM dans la décision entreprise, de sorte que le grief tiré d'un établissement incomplet ou incorrect de l'état pertinent en matière d'asile tombe à faux. La question de savoir s'ils sont susceptibles de conduire à l'octroi de l'asile, contrairement à ce que le SEM a retenu, doit faire l'objet d'un examen matériel (cf. consid. 4).</w:t>
      </w:r>
    </w:p>
    <w:p>
      <w:r>
        <w:rPr>
          <w:b/>
        </w:rPr>
        <w:t>E. 2.5</w:t>
      </w:r>
    </w:p>
    <w:p>
      <w:r>
        <w:t>Dans ces conditions, les griefs tirés d'une violation de la maxime inquisitoire et de l'établissement incomplet ou inexact de l'état de fait pertinent doivent être rejetés. Partant, la conclusion tendant au renvoi de la cause au SEM pour instruction complémentaire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4.1</w:t>
      </w:r>
    </w:p>
    <w:p>
      <w:r>
        <w:t>En l'espèce, l'intéressé aurait quitté son pays en raison des menaces de mort de la part de membres de la famille de K.A. qui le tenaient pour responsable de l'homosexualité de ce dernier. Ces menaces ne sont toutefois pas crédibles. D'abord, leurs auteurs n'auraient pas attendu fin juin 2020, soit l'assassinat de K.A., pour menacer l'intéressé qu'ils connaissaient depuis 2008, respectivement 2017, selon les versions. De plus, lorsque l'intéressé a rencontré K.A. pour la première fois, il portait déjà des implants mammaires et avait aussi subi une opération de réduction du nez (pv. du 1er juin 2021, réponses aux questions 56, 208, 209, 237, 242, 243 p. 7, 25, 28 et 29) de sorte que son homosexualité ne pouvait avoir échappé aux membres de sa famille. En outre, la boutique ouverte à C._______ en 2007, spécialisée dans la vente de [marchandises en vente], était gérée par K.A. en ce qui concerne la partie [marchandise] et serait restée ouverte jusqu'en 2020 (cf. pv. du 1er juin, réponses aux questions 51, 52 et 182, p. 7 et 22). Aussi, la famille de K.A., de religion musulmane et intolérante envers les homosexuels, aurait agi avant juin 2020 pour mettre à exécution ses menaces de mort puisqu'elle était établie à C._______ et devait connaître l'adresse de la boutique (cf. pv. du 1er juin 2020, réponses aux questions 127 et 132, p. 14 et 15). N'apparaissent pas crédibles non plus les affirmations selon lesquelles la jeune soeur de K.A. se rendait régulièrement le weekend au domicile commun de ce frère et de l'intéressé pour leur faire à manger et, par ailleurs, passait à leur boutique (pv. du 1er juin 2020, réponse à la question 131, p. 15). En effet, de l'avis même du recourant, elle aurait été bannie par sa famille, si elle avait accepté l'homosexualité de son frère (cf. recours du 12 juillet 2021, p. 15). A cela s'ajoute que si l'intéressé avait effectivement entretenu une relation avec K.A., il aurait été en mesure de donner une date précise de leur première rencontre. Or, il a mentionné l'avoir croisé et commencé à avoir une relation avec lui en 2017, ce qui est contredit par le fait qu'ils auraient déjà vécu ensemble en 2011, selon ce qu'en a dit l'intéressé en se référant notamment et sans équivoque à la crise de cette année-là et à l'arrivée au pouvoir d'Alassane Ouattara (cf. pv. du 1er juin 2021, réponses aux questions 56 et 59, p. 7 s.). Invité à s'expliquer sur cette grossière contradiction, l'intéressé n'a pas été en mesure d'en donner une explication valable (cf. pv. du 1er juin 2021, réponses aux questions 173 ss. p. 19 s.). Enfin, l'affirmation selon laquelle lui-même et K.A. vivaient cachés suite à ces événements, parce que le grand frère de celui-ci menaçait de tuer l'intéressé est en totale contradiction avec celle consistant à dire qu'ils géraient toujours leur boutique et y étaient présents (cf. pv. du 1er juin 2021, réponse à la question 62, p. 8). S'agissant des problèmes rencontrés avec les autorités et la population, elles n'apparaissent pas crédibles non plus. En effet, alors qu'ils auraient été sans cesse importunés, arrêtés et détenus par les policiers, puis contraints à donner de l'argent en échange de leur libération, en raison de leur homosexualité, connue par ces policiers, le recourant a déclaré avoir dû leur mentir sur leur orientation sexuelle et déclarer que K.A était un ami d'enfance lorsqu'il est allé déposer plainte suite à son assassinat (cf. pv. du 1er juin 2021, réponse à la question 222 et 247, p. 27 et 29). L'intéressé est d'autant moins crédible que le commissariat dans lequel lui et K.A. auraient été importunés à trois reprises et où il a déposé plainte est le même, à savoir celui du [lieu du commissariat] (cf. pv. du 1er juin 2021, réponses aux réponses 221, 260, 261, p. 27 et 31). L'explication selon laquelle certains policiers les connaissaient, d'autres pas, parce que les uns fonctionnaient en tant qu'enquêteurs et les autres faisaient les constats n'emporte pas conviction (cf. pv. du 1er juin 2021, réponse à la question 270, p. 32). En ce qui concerne les problèmes rencontrés avec les habitants de son quartier, à savoir les insultes et la tenue d'une assemblée en vue de faire déménager le recourant et son partenaire, ils ne se concilient nullement avec l'affirmation de l'intéressé selon laquelle il a vécu « vraiment bien » dans ce quartier de 2017 à 2019 (cf. pv. du 1er juin 2021, réponses aux questions 183 et 188, p. 22).</w:t>
      </w:r>
    </w:p>
    <w:p>
      <w:r>
        <w:rPr>
          <w:b/>
        </w:rPr>
        <w:t>E. 4.2</w:t>
      </w:r>
    </w:p>
    <w:p>
      <w:r>
        <w:t>Le manque de crédibilité de l'intéressé ne saurait être expliqué par une certaine angoisse qu'il aurait éprouvée lors de son audition du 1er juin 2021. En effet, aucun indice susceptible de démontrer une quelconque gêne ou un éventuel empêchement du recourant à s'exprimer de manière claire et complète sur tous ses motifs de fuite ne peut être déduit du procès-verbal. Ses déclarations lui ont été relues à la fin de l'audition, puis il a confirmé par sa signature qu'elles avaient été transcrites de manière correcte dans le procès-verbal.</w:t>
      </w:r>
    </w:p>
    <w:p>
      <w:r>
        <w:rPr>
          <w:b/>
        </w:rPr>
        <w:t>E. 4.3</w:t>
      </w:r>
    </w:p>
    <w:p>
      <w:r>
        <w:t>Dès lors que les éléments plaidant pour l'absence de vraisemblance des faits allégués l'emportent clairement sur ceux qui parlent en faveur de leur vraisemblance, les motifs d'asile de l'intéressé ne remplissent pas les exigences de haute probabilité posées par l'art. 7 LAsi.</w:t>
      </w:r>
    </w:p>
    <w:p>
      <w:r>
        <w:rPr>
          <w:b/>
        </w:rPr>
        <w:t>E. 4.4</w:t>
      </w:r>
    </w:p>
    <w:p>
      <w:r>
        <w:t>Le recours, sous l'angle de la reconnaissance de la qualité de réfugié et de l'octroi de l'asile doit être ainsi rejeté et le dispositif de la décision du 11 juin 2021 confirmé sur ces points.</w:t>
      </w:r>
    </w:p>
    <w:p>
      <w:r>
        <w:rPr>
          <w:b/>
        </w:rPr>
        <w:t>E. 5.1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(RS 101).</w:t>
      </w:r>
    </w:p>
    <w:p>
      <w:r>
        <w:rPr>
          <w:b/>
        </w:rPr>
        <w:t>E. 5.2</w:t>
      </w:r>
    </w:p>
    <w:p>
      <w:r>
        <w:t>En l'espèce, aucune exception à la règle générale du renvoi n'étant en l'occurrence réalisée, le Tribunal est tenu, de par la loi, de confirmer cette mesure (cf. ATAF 2012/31 consid. 6.2, ATAF 2009/50 consid. 9).</w:t>
      </w:r>
    </w:p>
    <w:p>
      <w:r>
        <w:rPr>
          <w:b/>
        </w:rPr>
        <w:t>E. 6.1</w:t>
      </w:r>
    </w:p>
    <w:p>
      <w:r>
        <w:t>L'exécution du renvoi est ordonnée si elle est licite, possible et peut raisonnablement être exigée. Si ces conditions ne sont pas réunies, l'admission provisoire doit être prononcée (art. 83 al. 1 LEI).</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l'intéressé n'ayant pas la qualité de réfugié.</w:t>
      </w:r>
    </w:p>
    <w:p>
      <w:r>
        <w:rPr>
          <w:b/>
        </w:rPr>
        <w:t>E. 7.3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no 18 consid. 14b let. ee p. 186 s.).</w:t>
      </w:r>
    </w:p>
    <w:p>
      <w:r>
        <w:rPr>
          <w:b/>
        </w:rPr>
        <w:t>E. 7.3.2</w:t>
      </w:r>
    </w:p>
    <w:p>
      <w:r>
        <w:t>Pour les motifs déjà exposés (cf. supra consid. 4), le recourant n'a pas rendu hautement probable qu'il serait personnellement visé, en cas de retour dans son pays d'origine, par des mesures incompatibles avec l'art. 3 CEDH ou d'autres dispositions contraignantes de droit international. En outre, même si les homosexuels devaient rencontrer des discriminations en Côte d'Ivoire, elles ne toucheraient pas personnellement le recourant qui a déclaré ne pas paraître « gay » quand il sort, les gens ne pouvant déduire qu'il le soit (pv. du 1er juin 2021, réponses aux questions 171 et 279, p. 19 et 33). Dès lors, il n'y a pas lieu d'examiner si l'accès aux soins que requiert son état de santé lui serait impossible en raison de sa prétendue homosexualité, comme l'intéressé le soutient dans son recours.</w:t>
      </w:r>
    </w:p>
    <w:p>
      <w:r>
        <w:rPr>
          <w:b/>
        </w:rPr>
        <w:t>E. 7.4</w:t>
      </w:r>
    </w:p>
    <w:p>
      <w:r>
        <w:t>Ainsi,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8.2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8.3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8.4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8.5</w:t>
      </w:r>
    </w:p>
    <w:p>
      <w:r>
        <w:t>En l'occurrence, la Côte d'Ivoire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w:t>
      </w:r>
    </w:p>
    <w:p>
      <w:r>
        <w:rPr>
          <w:b/>
        </w:rPr>
        <w:t>E. 8.6</w:t>
      </w:r>
    </w:p>
    <w:p>
      <w:r>
        <w:t>Par ailleurs, il ne ressort pas du dossier que le recourant pourrait être mis concrètement en danger pour des motifs qui lui seraient propres. Il est dans la force de l'âge et possède une expérience professionnelle exercée comme [activité exercée dans son pays d'origine]. Compte tenu de l'invraisemblance de ses motifs d'asile, il doit disposer dans son pays non seulement d'un large réseau familial, composé de [membres de famille], mais encore d'un réseau social étendu, mentionnant ses amis à plusieurs reprises au cours de son audition. Enfin, s'agissant de ses ressources financières, il pourra compter sur les revenus provenant du produit des plantations de cacao, comme cela a été le cas jusqu'à son départ de la Côte d'Ivoire.</w:t>
      </w:r>
    </w:p>
    <w:p>
      <w:r>
        <w:rPr>
          <w:b/>
        </w:rPr>
        <w:t>E. 8.7.1</w:t>
      </w:r>
    </w:p>
    <w:p>
      <w:r>
        <w:t>Il convient de rappeler que l'exécution du renvoi des personnes en traitement médical en Suisse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 7.3 à 7.10; 2011/50 consid. 8.3).</w:t>
      </w:r>
    </w:p>
    <w:p>
      <w:r>
        <w:rPr>
          <w:b/>
        </w:rPr>
        <w:t>E. 8.7.2</w:t>
      </w:r>
    </w:p>
    <w:p>
      <w:r>
        <w:t>Selon les documents médicaux des (...) 2021, le recourant souffre [diagnostic]. Le traitement est constitué par [descriptif du traitement]. Même si les problèmes de santé de l'intéressé ne sauraient être minimisés, ils ne sont pas d'une gravité telle qu'ils puissent constituer un obstacle à l'exécution du renvoi au sens de la jurisprudence. A son retour en Côte d'Ivoire, il lui reviendra d'entreprendre les démarches auprès de la caisse nationale en vue de bénéficier d'une couverture maladie universelle et avoir accès aux soins que requiert son état de santé, même si ceux-ci ne devaient pas être de la même qualité qu'en Suisse. Ensuite, le recourant n'a pas contesté que les soins psychiatriques sont accessibles à l'hôpital public de C._______, comme cité dans la décision entreprise. En outre, en cas de besoin, il pourra mettre en place, avec l'aide de ses thérapeutes, les conditions lui permettant d'appréhender un retour dans son pays d'origine (cf. arrêt de la Cour européenne des Droits de l'Homme [CourEDH], A.S. contre Suisse du 30 juin 2015, no 39350/13, par. 34 et réf. cit.; arrêts du Tribunal administratif fédéral D-2160/2014 du 1er mai 2014, D-253/2014 du 13 février 2014 consid. 7.3 et E-1302/2011 du 2 avril 2012 consid. 6.2 et 6.3.2). De même, les autorités chargées de l'exécution du renvoi de l'intéressé devront prévoir un accompagnement par une personne dotée de compétences médicales ou par toute autre personne susceptible de lui apporter un soutien adéquat, s'il résultait d'un examen médical avant le départ qu'un tel accompagnement était nécessaire. Par ailleurs, il pourra, le cas échéant, constituer une réserve de médicaments, avant son départ de Suisse et, au besoin, présenter au SEM, après la clôture de la présente procédure, une demande d'aide au retour au sens de l'art. 93 LAsi.</w:t>
      </w:r>
    </w:p>
    <w:p>
      <w:r>
        <w:rPr>
          <w:b/>
        </w:rPr>
        <w:t>E. 8.8</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 (cf. arrêt du TAF D-4796/2019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8.9</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Il s'ensuit que le recours, en tant qu'il conteste la décision de renvoi et son exécution, doit être également rejeté.</w:t>
      </w:r>
    </w:p>
    <w:p>
      <w:r>
        <w:rPr>
          <w:b/>
        </w:rPr>
        <w:t>E. 11</w:t>
      </w:r>
    </w:p>
    <w:p>
      <w:r>
        <w:t>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partielle ayant été admise, il est statué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