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D-320/2022 vom 18. Januar 2022</w:t>
      </w:r>
    </w:p>
    <w:p>
      <w:r>
        <w:t>Bundesverwaltungsgericht, 2022-01-18, DE</w:t>
      </w:r>
    </w:p>
    <w:p>
      <w:r>
        <w:rPr>
          <w:b/>
        </w:rPr>
        <w:t xml:space="preserve">Quelle: </w:t>
      </w:r>
      <w:r>
        <w:t>https://mcp.opencaselaw.ch/entscheid/bvger_D-320_2022_d20220118</w:t>
      </w:r>
    </w:p>
    <w:p>
      <w:r>
        <w:t>FR: TAF D-320/2022 du 18 janvier 2022</w:t>
      </w:r>
    </w:p>
    <w:p>
      <w:r>
        <w:t>IT: TAF D-320/2022 del 18 gennaio 2022</w:t>
      </w:r>
    </w:p>
    <w:p>
      <w:pPr>
        <w:pStyle w:val="Heading2"/>
      </w:pPr>
      <w:r>
        <w:t>Regeste</w:t>
      </w:r>
    </w:p>
    <w:p>
      <w:r>
        <w:t>Asyl und Wegweisung (verk&amp;uuml;rzte Beschwerdefrist) | Asyl und Wegweisung (verkürzte Beschwerdefrist); Verfügung des SEM vom 18.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[Covid-19-Verordnung Asyl,</w:t>
      </w:r>
    </w:p>
    <w:p>
      <w:r>
        <w:t>D-320/2022 Seite 5 SR 142.318]; Art. 48 Abs. 1 sowie Art. 52 Abs. 1 VwVG). Auf die Be- schwerde ist – unter Vorbehalt der nachfolgenden Erwägung – einzutreten.</w:t>
      </w:r>
    </w:p>
    <w:p>
      <w:r>
        <w:rPr>
          <w:b/>
        </w:rPr>
        <w:t>E. 1.3</w:t>
      </w:r>
    </w:p>
    <w:p>
      <w:r>
        <w:t>In Bezug auf den Antrag, der Beschwerde sei die aufschiebende Wir- kung zu erteilen, ist festzustellen, dass der Beschwerde von Gesetzes we- gen aufschiebende Wirkung zukommt (Art. 42 AsylG) und diese von der Vorinstanz auch nicht entzogen wurde. Auf den besagten Antrag ist dem- nach mangels Beschwer nicht einzutreten.</w:t>
      </w:r>
    </w:p>
    <w:p>
      <w:r>
        <w:rPr>
          <w:b/>
        </w:rPr>
        <w:t>E. 1.4</w:t>
      </w:r>
    </w:p>
    <w:p>
      <w:r>
        <w:t>Die Beschwerdefrist ist noch nicht abgelaufen. Über Rechtsmittel kann jedoch vor Ablauf der Beschwerdefrist befunden werden, wenn die Rechts- mitteleingabe als abschliessend zu verstehen und der Sachverhalt voll- ständig ist (vgl. Entscheidungen und Mitteilungen der [vormaligen] Schwei- zerischen Asylrekurskommission [EMARK] 1997 Nr. 13 E. 1, 1996 Nr. 19 E. 3a und b). Diese Voraussetzungen sind hier zu bejahen.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D-320/2022 Seite 6 Eine asylsuchende Person erfüllt die Flüchtlingseigenschaft gemäss Art. 3 AsylG, wenn sie Nachteile bestimmter Intensität erlitten hat respektive mit beachtlicher Wahrscheinlichkeit und in absehbarer Zukunft begründeter- weise befürchten muss (vgl. BVGE 2008/4 E. 5.2). Eine bloss entfernte Möglichkeit künftiger Verfolgung genügt nicht, vielmehr müssen konkrete Indizien die Furcht vor erwarteten Benachteiligungen realistisch und nach- 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Das Flüchtlingsrecht ist subsidiär ausgestaltet. Demnach setzt die Aner- kennung der Flüchtlingseigenschaft voraus, dass die betroffene Person in ihrem Heimatland keinen ausreichenden Schutz finden kann (vgl. BVGE 2011/51 E. 7, 2008/12 E. 7.2.6.2, 2008/4 E. 5.2). Gemäss der Schutztheo- rie ist somit die flüchtlingsrechtliche Relevanz einer nichtstaatlichen Verfol- gung vom Vorhandensein eines adäquaten Schutzes durch den Heimat- staat abhängig. Dieser Schutz ist als hinreichend zu qualifizieren, wenn die betroffene Person effektiven Zugang zu einer funktionierenden und effi- zienten Schutzinfrastruktur hat und ihr die Inanspruchnahme eines solchen innerstaatlichen Schutzsystems zumutbar ist (vgl. BVGE 2011/51 E. 7.3).</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Bundesverwaltungsgericht gelangt nach Prüfung der Akten zum Schluss, dass der vorinstanzlichen Einschätzung beizupflichten ist. Zur Vermeidung von Wiederholungen kann auf die zutreffenden Ausführungen in der angefochtenen Verfügung verwiesen werden. Der Rechtsmittelein- gabe sind keine stichhaltigen Entgegnungen zu entnehmen.</w:t>
      </w:r>
    </w:p>
    <w:p>
      <w:r>
        <w:rPr>
          <w:b/>
        </w:rPr>
        <w:t>E. 5.2</w:t>
      </w:r>
    </w:p>
    <w:p>
      <w:r>
        <w:t>Dem vom Beschwerdeführer dargelegten Konflikt mit einem Angehöri- gen einer Frau, die sein Bruder F._______ habe heiraten wollen, ist man- gels Erkennbarkeit eines flüchtlingsrechtlich relevanten Verfolgungsmotivs</w:t>
      </w:r>
    </w:p>
    <w:p>
      <w:r>
        <w:t>D-320/2022 Seite 7 im Sinne von Art. 3 AsylG die Asylrelevanz abzusprechen. Zudem hat das SEM zutreffend auf die grundsätzlich bestehende Fähigkeit und den Willen der algerischen Behörden, den Einwohnern Schutz vor Verfolgung und Be- drohung durch Drittpersonen zu gewähren, hingewiesen (vgl. hierzu die Urteile des BVGer E-2/2022 vom 12. Januar 2022 E. 7.3, D-4415/2021 vom 14. Oktober 2021 E. 7.2, D-2478/2021 vom 4. Juni 2021 E. 6.2). Der pauschale Einwand des Beschwerdeführers, die algerische Polizei unter- nehme generell nichts bei Streitigkeiten unter Privatpersonen, vermag an dieser Einschätzung nichts zu ändern. Im Übrigen lassen seine Ausführun- gen, wonach die algerische Polizei ihm und seinem Bruder im fraglichen Zusammenhang bestehende Möglichkeiten aufgezeigt habe (Anzeigeer- stattung durch F._______), die grundsätzliche Zugänglichkeit der staatli- chen Schutzstrukturen erkennen. Für die Annahme, dass die algerischen Behörden dem Beschwerdeführer bei Bedarf erforderlichen Schutz vorent- halten würden, liegen jedenfalls keine konkreten Anhaltspunkte vor. Die von ihm angetönte Furcht vor allfälligen künftigen Behelligungen seitens eines Angehörigen der besagten Frau ist daher asylrechtlich nicht relevant.</w:t>
      </w:r>
    </w:p>
    <w:p>
      <w:r>
        <w:rPr>
          <w:b/>
        </w:rPr>
        <w:t>E. 5.3</w:t>
      </w:r>
    </w:p>
    <w:p>
      <w:r>
        <w:t>Eine begründete Furcht, dass er wegen eines in der Vergangenheit er- hobenen Verdachts der Begehung eines (…), der sich als falsch erwiesen habe, bei einer heutigen Rückkehr nach Algerien flüchtlingsrelevanten Ver- folgungsmassnahmen im Sinne von Art. 3 AsylG seitens der algerischen Behörden ausgesetzt wäre, vermochte der Beschwerdeführer nicht darzu- legen. Bei der Haftentlassung sei ihm von den Behörden bescheinigt wor- den, dass er nicht (mehr) als Tatverdächtiger gelte. Wie zuvor ausgeführt (vgl. E. 4.1), bezweckt die Gewährung des Asyls den Schutz vor künftiger Verfolgung (vgl. BVGE 2008/4 E. 5.4). Konkrete Anhaltspunkte für aktuell bestehende behördliche Verfolgungsmassnahmen gegen den Beschwer- deführer lassen sich den Akten nicht entnehmen. Im Übrigen fehlt es auf einem Verdacht der Begehung eines gemeinrechtlichen (…)delikts beru- henden Massnahmen an einem flüchtlingsrechtlich relevanten Verfol- gungsmotiv gemäss Art. 3 AsylG, weshalb es dem entsprechenden Vor- bringen ohnehin an asylrechtlicher Relevanz mangelt.</w:t>
      </w:r>
    </w:p>
    <w:p>
      <w:r>
        <w:rPr>
          <w:b/>
        </w:rPr>
        <w:t>E. 5.4</w:t>
      </w:r>
    </w:p>
    <w:p>
      <w:r>
        <w:t>Die vorgebrachten ökonomischen Schwierigkeiten des Beschwerde- führers vermögen ebenfalls keine Asylrelevanz im Sinne von Art. 3 AsylG zu entfalten. Bezüglich noch ausstehender Lohnzahlungen ist im Übrigen nicht ersichtlich, weshalb es dem Beschwerdeführer nicht möglich sein sollte, sich zwecks Schuldeneintreibung an die zuständigen Institutionen vor Ort zu wenden.</w:t>
      </w:r>
    </w:p>
    <w:p>
      <w:r>
        <w:t>D-320/2022 Seite 8</w:t>
      </w:r>
    </w:p>
    <w:p>
      <w:r>
        <w:rPr>
          <w:b/>
        </w:rPr>
        <w:t>E. 5.5</w:t>
      </w:r>
    </w:p>
    <w:p>
      <w:r>
        <w:t>Das SEM hat somit die Flüchtlingseigenschaft zu Recht verneint und das Asylgesuch des Beschwerdeführers folgerichtig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D-320/2022 Seite 9</w:t>
      </w:r>
    </w:p>
    <w:p>
      <w:r>
        <w:rPr>
          <w:b/>
        </w:rPr>
        <w:t>E. 7.2.2</w:t>
      </w:r>
    </w:p>
    <w:p>
      <w:r>
        <w:t>Das Prinzip des flüchtlingsrechtlichen Non-Refoulement schützt nur Personen,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dem Beschwerdeführer unter Verweis auf die vorstehenden Ausführungen zum Asylpunkt nicht gelungen. Auch die all- gemeine Menschenrechtssituation in Algerien lässt den Wegweisungsvoll- zug zum heutigen Zeitpunkt nicht als unzulässig erscheinen.</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Die allgemeine Lage in Algerien ist weder von Bürgerkrieg noch von allgemeiner Gewalt gekennzeichnet, so dass der Vollzug der Wegweisung dorthin grundsätzlich zumutbar ist (vgl. statt vieler Urteile des BVGer E-2/2022 vom 12. Januar 2022 E. 11.2.2, D-4415/2021 vom 14. Oktober 2021 E. 9.3.2, D-2478/2021 vom 4 Juni 2021 E. 8.3.2).</w:t>
      </w:r>
    </w:p>
    <w:p>
      <w:r>
        <w:rPr>
          <w:b/>
        </w:rPr>
        <w:t>E. 7.3.2</w:t>
      </w:r>
    </w:p>
    <w:p>
      <w:r>
        <w:t>Der Beschwerdeführer hat seinen Angaben zufolge bis zu seiner Aus- reise im Herbst 2018 in C._______ gelebt, zuletzt bei einer Tante und deren Familie. Er verfügt somit im Heimatland über die Eltern und Geschwister hinaus über soziale Anknüpfungspunkte. Nebst einer (…)jährigen Schulbil- dung kann er Arbeitserfahrung als (…), (…) und (…) vorweisen, so dass</w:t>
      </w:r>
    </w:p>
    <w:p>
      <w:r>
        <w:t>D-320/2022 Seite 10 erwartet werden darf, dass er bei einer Rückkehr in der Lage sein wird, für seinen Lebensunterhalt aufzukommen, zumal er alleinstehend ist und so- mit grundsätzlich nur für sich selbst zu sorgen hat. Allfällige anfängliche wirtschaftliche Reintegrationsschwierigkeiten vermögen dem Vollzug im Übrigen nicht entgegenzustehen, da blosse soziale oder wirtschaftliche Schwierigkeiten, von den die ansässige Bevölkerung betroffen ist (bspw. Mangel an Arbeitsplätzen), keine existenzbedrohende Situation zu begrün- den vermögen (vgl. BVGE 2010/41 E. 8.3.6). In Bezug auf die vorgebrach- ten gesundheitlichen Beschwerden ([…]) ist darauf hinzuweisen, dass aus gesundheitlichen Gründen nur dann auf Unzumutbarkeit des Wegwei- sungsvollzugs im Sinne von Art. 83 Abs. 4 AIG geschlossen werden kann, wenn eine dringend notwendige medizinische Behandlung im Heimatland schlicht nicht zur Verfügung steht und die fehlende Möglichkeit der Behand- lung bei einer Rückkehr zu einer raschen und lebensgefährdenden Beein- trächtigung des Gesundheitszustands, zur Invalidität oder gar zum Tod der betroffenen Person führt, wobei Unzumutbarkeit jedenfalls nicht vorliegt, wenn im Heimatstaat eine nicht dem schweizerischen Standard entspre- chende Behandlung grundsätzlich möglich ist (vgl. BVGE 2011/50 E. 8.3, 2009/52 E. 10.1, 2009/51 E. 5.5, 2009/28 E. 9.3.1, 2009/2 E. 9.3.2). Von einer solchen, den Wegweisungsvollzug unzumutbar machenden existen- ziellen medizinischen Notlage ist vorliegend nicht auszugehen. Der EGMR anerkennt zudem grundsätzlich keinen Anspruch auf Verbleib in einem Konventionsstaat, um weiterhin in den Genuss medizinischer Unterstüt- zung zu kommen (vgl. Urteil vom 2. Mai 1997 i.S. D. gegen Vereinigtes Königreich). Das SEM hat in seiner Verfügung zutreffend auf die in algeri- schen Grossstädten wie C._______ gewährleistete medizinische Versor- gung (vgl. Urteil des BVGer E-4509/2020 vom 18. Mai 2021 E. 6.3.4) und die bei Bedarf bestehende Möglichkeit medizinischer Rückkehrhilfe (Art. 93 Abs. 1 Bst. d AsylG) hingewiesen. Ohne die Schwierigkeiten bei einer Rückkehr nach mehrjährigem Auslandsaufenthalt zu verkennen, ist somit nicht davon auszugehen, der Beschwerdeführer würde in Algerien aus individuellen Gründen wirtschaftlicher, sozialer oder gesundheitlicher Natur in eine existenzielle Notlage geraten, die als konkrete Gefährdung im Sinne der zu beachtenden Bestimmung zu werten wäre (Art. 83 Abs. 4 AIG).</w:t>
      </w:r>
    </w:p>
    <w:p>
      <w:r>
        <w:rPr>
          <w:b/>
        </w:rPr>
        <w:t>E. 7.4</w:t>
      </w:r>
    </w:p>
    <w:p>
      <w:r>
        <w:t>Des Weiteren obliegt es dem Beschwerdeführer, sich bei der zuständi- gen Vertretung des Heimatstaats die für eine Rückkehr notwendigen Rei- sedokumente zu beschaffen (Art. 8 Abs. 4 AsylG; vgl. dazu auch BVGE 2008/34 E. 12), weshalb der Vollzug der Wegweisung auch als mög- lich zu bezeichnen ist (Art. 83 Abs. 2 AIG). Schliesslich steht auch die</w:t>
      </w:r>
    </w:p>
    <w:p>
      <w:r>
        <w:t>D-320/2022 Seite 11 Corona-Pandemie dem Vollzug nicht entgegen. Es handelt sich dabei, wenn überhaupt, um ein temporäres Vollzugshindernis, dem im Rahmen der Vollzugsmodalitäten Rechnung zu tragen ist.</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9</w:t>
      </w:r>
    </w:p>
    <w:p>
      <w:r>
        <w:t>Mit vorliegendem Urteil ist das Beschwerdeverfahren abgeschlossen, wes- halb sich der Antrag auf Verzicht auf die Erhebung eines Kostenvorschus- ses als gegenstandslos erweist.</w:t>
      </w:r>
    </w:p>
    <w:p>
      <w:r>
        <w:rPr>
          <w:b/>
        </w:rPr>
        <w:t>E. 10.1</w:t>
      </w:r>
    </w:p>
    <w:p>
      <w:r>
        <w:t>Das Gesuch um Gewährung der unentgeltlichen Prozessführung und Rechtsverbeiständung ist abzuweisen, da die Begehren, wie sich aus den vorstehenden Erwägungen ergibt, als aussichtslos zu bezeichnen waren, weshalb die Voraussetzungen von Art. 65 Abs. 1 VwVG – ungeachtet der behaupteten Bedürftigkeit des Beschwerdeführers – nicht erfüllt sind.</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D-320/2022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