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D-3208/2013 vom 9. Januar 2014</w:t>
      </w:r>
    </w:p>
    <w:p>
      <w:r>
        <w:t>Bundesverwaltungsgericht, 2014-01-09, DE</w:t>
      </w:r>
    </w:p>
    <w:p>
      <w:r>
        <w:rPr>
          <w:b/>
        </w:rPr>
        <w:t xml:space="preserve">Quelle: </w:t>
      </w:r>
      <w:r>
        <w:t>https://mcp.opencaselaw.ch/entscheid/bvger_D-3208_2013</w:t>
      </w:r>
    </w:p>
    <w:p>
      <w:r>
        <w:t>FR: TAF D-3208/2013 du 9 janvier 2014</w:t>
      </w:r>
    </w:p>
    <w:p>
      <w:r>
        <w:t>IT: TAF D-3208/2013 del 9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offenbar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 Mai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3.3</w:t>
      </w:r>
    </w:p>
    <w:p>
      <w:r>
        <w:t>Aus den vorstehend genannten Gründen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w:t>
      </w:r>
    </w:p>
    <w:p>
      <w:r>
        <w:rPr>
          <w:b/>
        </w:rPr>
        <w:t>E. 4.1</w:t>
      </w:r>
    </w:p>
    <w:p>
      <w:r>
        <w:t>Bei diesem Ausgang des Verfahrens sind keine Kosten aufzuerlegen (Art. 63 Abs. 1 und 2 VwVG). Das Gesuch um Gewährung der unentgeltlichen Rechtspflege gemäss Art. 65 Abs. 1 VwVG erweist sich mithin als gegenstandslos.</w:t>
      </w:r>
    </w:p>
    <w:p>
      <w:r>
        <w:rPr>
          <w:b/>
        </w:rPr>
        <w:t>E. 4.2</w:t>
      </w:r>
    </w:p>
    <w:p>
      <w:r>
        <w:t>Dem vertretenen Beschwerdeführer ist angesichts des Ausgangs des Verfahrens eine Entschädigung für die ihm notwendigerweise erwachsenen Parteikosten zuzusprechen (Art. 64 VwVG und Art. 7 Abs. 1 des Reglements vom 21. Februar 2008 über die Kosten und Entschädigungen vor dem Bundesverwaltungsgericht [VGKE, SR 173.320.2]).</w:t>
      </w:r>
    </w:p>
    <w:p>
      <w:r>
        <w:rPr>
          <w:b/>
        </w:rPr>
        <w:t>E. 4.3</w:t>
      </w:r>
    </w:p>
    <w:p>
      <w:r>
        <w:t>Das Bundesverwaltungsgericht erachtet den in der Kostennote vom 5. Juni 2013 ausgewiesenen Zeitaufwand von zehneinhalb Stunden für die Erarbeitung der Rechtschriften als zu hoch und ist auf sechs Stunden zu kürzen. Unter Berücksichtigung der massgebenden Bemessungsfaktoren (Art. 9-13 VGKE) hat das BFM dem Beschwerdeführer eine Parteientschädigung in der Höhe von total Fr. 1200.-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