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D-3206/2023 vom 11. Mai 2023</w:t>
      </w:r>
    </w:p>
    <w:p>
      <w:r>
        <w:t>Bundesverwaltungsgericht, 2023-05-11, DE</w:t>
      </w:r>
    </w:p>
    <w:p>
      <w:r>
        <w:rPr>
          <w:b/>
        </w:rPr>
        <w:t xml:space="preserve">Quelle: </w:t>
      </w:r>
      <w:r>
        <w:t>https://mcp.opencaselaw.ch/entscheid/bvger_D-3206_2023_d20230511</w:t>
      </w:r>
    </w:p>
    <w:p>
      <w:r>
        <w:t>FR: TAF D-3206/2023 du 11 mai 2023</w:t>
      </w:r>
    </w:p>
    <w:p>
      <w:r>
        <w:t>IT: TAF D-3206/2023 del 11 maggio 2023</w:t>
      </w:r>
    </w:p>
    <w:p>
      <w:pPr>
        <w:pStyle w:val="Heading2"/>
      </w:pPr>
      <w:r>
        <w:t>Regeste</w:t>
      </w:r>
    </w:p>
    <w:p>
      <w:r>
        <w:t>Asyl und Wegweisung (beschleunigtes Verfahren) | Asyl und Wegweisung (beschleunigtes Verfahren); Verfügung des SEM vom 11. Mai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w:t>
      </w:r>
    </w:p>
    <w:p>
      <w:r>
        <w:t>D-3206/2023 Seite 5 Bundesverwaltungsgerichts. Eine das Sachgebiet betreffende Ausnahme im Sinne von Art. 32 VGG liegt nicht vor. Das Bundesverwaltungsgericht ist daher zuständig für die Beurteilung der vorliegenden Beschwerde und ent- 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vom 1. April 2020 über Mass- nahmen im Asylbereich im Zusammenhang mit dem Coronavirus [Covid- 19-Verordnung Asyl, SR 142.318, aufgehoben per 15. Dezember 2023] und Übergangsbestimmung der Aufhebungsverordnung vom 22. Novem- ber 2023 [AS 2023 694] e contrario);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beziehungswei- se einer zweiten Richterin entschieden (Art. 111 Bst. e AsylG). Wie nach- stehend aufgezeigt, handelt es sich vorliegend um eine solche, weshalb der Beschwerdeentscheid nur summarisch zu begründen ist (Art. 111a Abs. 2 AsylG). Dass die Beschwerde im Beschwerdezeitpunkt als nicht aussichtslos zu qualifizieren war (vgl. E. 11 nachfolgend) steht einer Behandlung der Be- schwerde im Verfahren nach Art. 111 Bst. e AsylG in bestimmten Konstel- lationen nicht entgegen. Dies ist namentlich dann der Fall, wenn sich die Beschwerde aufgrund neuer Erkenntnisse oder einer geänderten Rechts- auffassung während des Beschwerdeverfahrens als offensichtlich unbe- gründet erweist, was vorliegend zutrifft.</w:t>
      </w:r>
    </w:p>
    <w:p>
      <w:r>
        <w:t>D-3206/2023 Seite 6</w:t>
      </w:r>
    </w:p>
    <w:p>
      <w:r>
        <w:rPr>
          <w:b/>
        </w:rPr>
        <w:t>E. 4</w:t>
      </w:r>
    </w:p>
    <w:p>
      <w:r>
        <w:t>Der Beschwerdeführer beantragt in der Beschwerde die Rückweisung der Sache an das SEM zwecks Neubeurteilung. Sofern er in diesem Zusam- menhang auf das Vorliegen neuer Beweismittel und bisher nicht erwähnte Vorbringen hinweist, rechtfertigen diese jedoch – angesichts der nachfol- genden Erwägungen und der vom SEM wahrgenommenen Gelegenheit zur Einreichung einer Vernehmlassung – eine Aufhebung der angefochte- nen Verfügung aus formellen Gründen in keiner Weise. Der entsprechende Antrag ist daher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 hungsweise mit beachtlicher Wahrscheinlichkeit und in absehbarer Zukunft begründeterweise befürchten muss, wobei eine bloss entfernte Möglichkeit künftiger Verfolgung nicht genügt, sondern vielmehr konkrete Indizien die Furcht vor erwarteten Benachteiligungen realistisch und nachvollziehbar erscheinen lassen müssen (vgl. BVGE 2011/51 E. 6.1 f. m.w.H.).</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t>D-3206/2023 Seite 7</w:t>
      </w:r>
    </w:p>
    <w:p>
      <w:r>
        <w:rPr>
          <w:b/>
        </w:rPr>
        <w:t>E. 6.1</w:t>
      </w:r>
    </w:p>
    <w:p>
      <w:r>
        <w:t>Die Vorinstanz qualifizierte die Vorbringen des Beschwerdeführers im Zusammenhang mit dem Verein zur Bekämpfung des Drogenkonsums un- ter jungen Kurden sowie der angeblich daraus resultierenden Verfolgung als unglaubhaft. Sie führte zur Begründung zusammengefasst an, dass seine Aussagen äusserst vage, stereotyp und widersprüchlich ausgefallen seien. Dies betreffe zunächst seine Erklärungen zur Unmöglichkeit, seinen Anwalt zu kontaktieren, und zum Grund für die Auswahl seines Anwalts, der im (…) Kilometer entfernten Diyarbakir leben und arbeiten soll. Auch sein Aussageverhalten und seine widersprüchlichen Antworten auf die Fra- gen zu UYAP respektive E-Devlet würden es unwahrscheinlich machen, dass irgendwelche Ermittlungen gegen ihn laufen. Seine Angaben zur Ur- heberschaft beziehungsweise zur Beschaffung des eingereichten Doku- ments, welches seine Mitgliedschaft und Funktion im genannten Verein be- legen soll, seien ebenfalls ausweichend und widersprüchlich. Hinzu kom- me seine äusserst dürftige Darstellung der eigenen Tätigkeiten für den Ver- ein und den Funktionen der (anderen) Vorstandsmitglieder, die den Ein- druck erwecke, dass er keine Ahnung habe, wie ein Verein mit einem Vor- stand funktioniere. Schliesslich seien auch seine Schilderungen zu den an- geblichen Drohungen durch eine Bande innerhalb des Staates knapp und stereotyp sowie teilweise widersprüchlich ausgefallen und es erscheine wenig lebensnah, einen entsprechenden Verein zu gründen, um dann bei den ersten Drohungen zu fliehen, ohne auch nur zu versuchen, diese an- zuzeigen. Zu den weiteren Vorbringen führte das SEM zusammengefasst an, die blosse Parteimitgliedschaft bei der HDP – wobei es diesbezüglich offen- sichtliche Unglaubhaftigkeitselemente gebe – reiche nicht aus, um das Vor- liegen einer begründeten Furcht vor asylrelevanter Verfolgung zu bejahen. Soweit der Beschwerdeführer sodann wegen seiner Herkunft aus einer po- litisch aktiven Familie Reflexverfolgungsmassnahmen befürchte, sei fest- zuhalten, dass er bezüglich seiner (…), die seit über 30 Jahren bei der PKK sei, vier oder fünf Mal befragt worden sei, ohne jedoch Verfolgungsmass- nahmen unterworfen worden zu sein. Seit der letzten Befragung seien zu- dem neun Jahre vergangen. Seine Grossväter und sein Vater seien ferner entweder verstorben oder hätten ihre Strafe verbüsst. Bei den beiden Vor- fällen, bei welchen sein Auto für einige Stunden beschlagnahmt worden sei, handle es sich schliesslich nicht um gezielt gegen ihn gerichtete Mas- snahmen. Diese Vorfälle würden ausserdem in der Vergangenheit liegen und nicht die erforderliche Intensität erfüllen. Die Furcht des Be-</w:t>
      </w:r>
    </w:p>
    <w:p>
      <w:r>
        <w:t>D-3206/2023 Seite 8 schwerdeführers, (in naher Zukunft) asylrelevanten Verfolgungsmassnah- men ausgesetzt zu sein, sei nach dem Gesagten objektiv nicht begründet.</w:t>
      </w:r>
    </w:p>
    <w:p>
      <w:r>
        <w:rPr>
          <w:b/>
        </w:rPr>
        <w:t>E. 6.2</w:t>
      </w:r>
    </w:p>
    <w:p>
      <w:r>
        <w:t>Der Beschwerdeführer machte in der Beschwerde im Wesentlichen geltend, er habe in der Anhörung mangels dazu gestellter Fragen nicht über Kernthemen sprechen können. Das SEM habe etwa nach seinem An- walt gefragt, jedoch nicht vertieft abgeklärt, weshalb er überhaupt einen Anwalt brauche und ob er jemals von den heimatlichen Behörden behelligt worden sei. Er habe seinen (damaligen) Anwalt in der Türkei für seine Strafverfahren beauftragt. Da er seinen Anwalt nicht mehr habe erreichen können, habe er einen neuen Anwalt beauftragt. Er sei (mittlerweile) wegen Beihilfe und Unterstützung der PKK zu einer Gefängnisstrafe von sieben Jahren vier Monaten und fünfzehn Tagen verurteilt worden respektive sei eine entsprechende Anklage erhoben worden. Bei einer Rückkehr müsse er mit Inhaftierung und Folter rechnen. Das SEM habe die entsprechenden Beweismittel, die der Beschwerde beiliegen würden (zwei polizeiliche Ein- vernahmeprotokolle vom 15. Juni 2017 respektive vom 14. Februar 2022, ein Durchsuchungsbeschluss vom 23. November 2022, ein Haftbefehl vom 28. November 2022, eine Anklageschrift vom 11. Januar 2023, ein begrün- detes Urteil vom 13. Februar 2023, eine Rechtskraftmitteilung vom 6. März 2023 und ein Anwaltsschreiben vom 17. Mai 2023; je in Kopie) und die – mit den bekanntgegebenen Zugangsdaten des Beschwerdeführers – über E-Devlet abgeglichen werden könnten, nicht zur Kenntnis genommen. Aus- serdem bestehe über ihn garantiert ein Datenblatt als "politisch unbeque- me Person", zumal er seit 2019 politisch aktiv gewesen sei und er bereits mehrmals einvernommen worden sei. Das SEM habe keine Belege be- zeichnet, wonach Einträge mit abwertenden Bemerkungen in der Regel nicht mehr in der Datenbank GBTS enthalten seien. Es gebe diese Ein- träge noch und vorliegend müsse der Beschwerdeführer mit Verfolgungs- massnahmen rechnen. Weitergehend wird auf die Beschwerdeschrift und die nachfolgenden Erwägungen verwiesen.</w:t>
      </w:r>
    </w:p>
    <w:p>
      <w:r>
        <w:rPr>
          <w:b/>
        </w:rPr>
        <w:t>E. 6.3</w:t>
      </w:r>
    </w:p>
    <w:p>
      <w:r>
        <w:t>Das SEM hielt in der Vernehmlassung im Wesentlichen fest, die mit der Beschwerde eingereichten Dokumente seien einer eingehenden Analyse unterzogen worden. Dabei seien mehrere objektive Fälschungsmerkmale (bspw. Unstimmigkeiten bei den […]) in verschiedenen Dokumenten gefun- den worden. Auch bei den eingereichten polizeilichen Protokollen gebe es bestimmte – sowohl den Inhalt als auch die Form betreffende – Merkmale, die darauf hinweisen würden, dass es sich wahrscheinlich um Fälschungen handle. Die eingereichten Justizdokumente seien demzufolge als</w:t>
      </w:r>
    </w:p>
    <w:p>
      <w:r>
        <w:t>D-3206/2023 Seite 9 Fälschungen zu qualifizieren. Im Übrigen werde vollumfänglich auf die Er- wägungen in der angefochtenen Verfügung verwiesen.</w:t>
      </w:r>
    </w:p>
    <w:p>
      <w:r>
        <w:rPr>
          <w:b/>
        </w:rPr>
        <w:t>E. 6.4</w:t>
      </w:r>
    </w:p>
    <w:p>
      <w:r>
        <w:t>Der Beschwerdeführer verwies in seiner Replik erneut auf seine E-De- vlet-Zugangsdaten und mithin die – vom SEM nicht wahrgenommene – Möglichkeit eines Abgleichs der eingereichten Dokumente mit dem UYAP- Portal.</w:t>
      </w:r>
    </w:p>
    <w:p>
      <w:r>
        <w:rPr>
          <w:b/>
        </w:rPr>
        <w:t>E. 7.1</w:t>
      </w:r>
    </w:p>
    <w:p>
      <w:r>
        <w:t>Das Gericht teilt die Einschätzung der Vorinstanz, wonach die Vorbrin- gen des Beschwerdeführers im Zusammenhang mit dem Verein zur Be- kämpfung des Drogenkonsums unter jungen Kurden den Anforderungen an das Glaubhaftmachen gemäss Art. 7 AsylG nicht zu genügen vermögen. Zur Vermeidung von unnötigen Wiederholungen kann auf die ausführlichen Erwägungen in der angefochtenen Verfügung (S. 4 ff. und 8 f.; vgl. auch E. 6.1 vorstehend) verwiesen werden, die im Wesentlichen zu bestätigen sind. Der Beschwerdeführer hält in der Beschwerde zwar implizit an der Glaubhaftigkeit seiner entsprechenden Vorbringen fest, setzt sich jedoch in keiner Weise mit der Argumentation des SEM auseinander, so dass sich das Gericht diesbezüglich nicht zu weiteren Erwägungen veranlasst sieht.</w:t>
      </w:r>
    </w:p>
    <w:p>
      <w:r>
        <w:rPr>
          <w:b/>
        </w:rPr>
        <w:t>E. 7.2.1</w:t>
      </w:r>
    </w:p>
    <w:p>
      <w:r>
        <w:t>Der Beschwerdeführer beschränkte sich in der Beschwerde haupt- sächlich darauf, auf neue Beweismittel respektive das in der Türkei angeb- lich laufende beziehungsweise abgeschlossene Strafverfahren hinzuwei- sen.</w:t>
      </w:r>
    </w:p>
    <w:p>
      <w:r>
        <w:rPr>
          <w:b/>
        </w:rPr>
        <w:t>E. 7.2.2</w:t>
      </w:r>
    </w:p>
    <w:p>
      <w:r>
        <w:t>An der Authentizität der entsprechenden Beweismittel bestehen je- doch bereits angesichts der vorstehenden Erwägungen zur Unglaubhaf- tigkeit der Aussagen des Beschwerdeführers erhebliche Zweifel. Bestätigt werden diese Zweifel zunächst dadurch, dass alle eingereichten Dokumen- te – ausser das angebliche Anwaltsschreiben – vor der Anhörung vom 4. Mai 2023 datieren, das Aussageverhalten des Beschwerdeführers an- lässlich der Anhörung bezüglich der Frage des Zugangs zu UYAP und E-Devlet es jedoch – in Übereinstimmung mit dem SEM – unwahrschein- lich erscheinen lässt, dass zum damaligen Zeitpunkt Ermittlungen gegen ihn liefen, geschweige denn bereits eine Anklage erhoben wurde oder gar eine Verurteilung erfolgte. Er erwähnte denn auch anlässlich der Anhörung an keiner Stelle die aus den eingereichten Dokumenten hervorgehenden Kontakte mit den türkischen Behörden (etwa die polizeiliche Einvernahme vom 14. Februar 2022, die Festnahme vom 14. Juni 2022 oder die wö-</w:t>
      </w:r>
    </w:p>
    <w:p>
      <w:r>
        <w:t>D-3206/2023 Seite 10 chentliche Pflicht zur Unterschriftsleistung; vgl. entsprechendes polizeili- ches Einvernahmeprotokoll und Anklageschrift vom 11. Januar 2023). So- weit er in der Beschwerde geltend macht, er habe erwartet, dass an der Anhörung entsprechende Fragen gestellt würden, was jedoch nicht der Fall gewesen sei und weshalb er nicht über diese Ereignisse habe sprechen können, vermag diese Erklärung unter Hinweis auf seine Substanziie- rungslast (vgl. Art. 7 AsylG) nicht zu überzeugen. Erstaunlich ist des Wei- teren auch, dass der angebliche und (erst nach der Anhörung) neu man- datierte Rechtsanwalt des Beschwerdeführers in der Türkei (C._______) in der Anklageschrift vom 11. Januar 2023 namentlich als bei der Aussage des Beschwerdeführers anwesend erwähnt wird.</w:t>
      </w:r>
    </w:p>
    <w:p>
      <w:r>
        <w:rPr>
          <w:b/>
        </w:rPr>
        <w:t>E. 7.2.3</w:t>
      </w:r>
    </w:p>
    <w:p>
      <w:r>
        <w:t>Die eingereichten Dokumente weisen sodann – wie bereits vom SEM in der Vernehmlassung angeführt – mehrere Auffälligkeiten auf, welche zu- sätzlich gegen deren Authentizität sprechen. Bezüglich des Durchsu- chungsbeschlusses vom 23. November 2022 ist insbesondere zu erwäh- nen, dass zumindest eine der beiden Signaturen insofern auffällig ist, als die entsprechende Person gemäss öffentlich zugänglichen Quellen nicht in der angegebenen Funktion tätig ist (vgl. etwa […]; zuletzt abgerufen am: 15.12.2023). Dies gilt auch bezüglich des Haftbefehls vom 28. November 2022, der von denselben Personen signiert wurde. Weiter fällt auf, dass die Kopfzeile in diesen beiden Dokumenten nicht identisch ist und im Haftbe- fehl zwei unterschiedliche (…) (D._______ und E._______) – vom Rechts- vertreter des Beschwerdeführers allerdings identisch übersetzt – angege- ben werden. Gemäss geltendem Recht konnte dabei erstere – wie bereits in der vorinstanzlichen Vernehmlassung festgehalten – das entsprechende Dokument (…), was sich ebenfalls aus öffentlich zugänglichen Quellen ergibt (vgl. etwa […]; zuletzt abgerufen am: 15.12.2023). Neben den bereits erwähnten inhaltlichen Auffälligkeiten in der Anklageschrift vom 11. Januar 2023 (vom Beschwerdeführer nicht genannte Vorfälle und Erwähnung sei- nes neuen Rechtsanwalts), ist diesbezüglich darauf hinzuweisen, dass zu Beginn der Anklageschrift (…), was nicht der üblichen Struktur einer Ankla- geschrift entspricht. Bezüglich des begründeten Urteils vom 13. Februar 2023 ist abgesehen vom unklaren Inhalt etwa auffällig, dass zumindest eine der beiden unterschreibenden Personen gemäss öffentlich zugängli- chen Quellen zu jenem Zeitpunkt nicht in B._______ tätig war (vgl. […] und […]; zuletzt abgerufen am 15.12.2023). Auch die Rechtskraftmitteilung vom 6. März 2023 wurde von mindestens einer Person unterschrieben, die gemäss öffentlich zugänglichen Quellen zum genannten Zeitpunkt in einer anderen Funktion und an einem anderen Ort tätig war (vgl. […]; zuletzt abgerufen am: 15.12.2023).</w:t>
      </w:r>
    </w:p>
    <w:p>
      <w:r>
        <w:t>D-3206/2023 Seite 11</w:t>
      </w:r>
    </w:p>
    <w:p>
      <w:r>
        <w:rPr>
          <w:b/>
        </w:rPr>
        <w:t>E. 7.2.4</w:t>
      </w:r>
    </w:p>
    <w:p>
      <w:r>
        <w:t>Aufgrund der bisherigen Ausführungen besteht zum einen auch kein Anlass, von der Authentizität der eingereichten polizeilichen Einvernahme- protokolle – bezüglich jenem vom 15. Juni 2017 ist im Übrigen ohnehin unklar, in welchem Zusammenhang es mit den Asylvorbringen des Be- schwerdeführers stehen soll – auszugehen. Das Gleiche gilt bezüglich des in Kopie eingereichten Schreibens vom 17. Mai 2023, das angeblich vom türkischen Rechtsanwalt des Beschwerdeführers ausgestellt worden sein soll respektive wäre dieses – ausgehend von dessen Authentizität – als Gefälligkeitsschreiben ohne Beweiswert zu qualifizieren. Zum anderen ist nicht davon auszugehen, dass ein Abgleich mit dem UYAP über die Zu- gangsdaten des Beschwerdeführers zu einer anderen Einschätzung hin- sichtlich der Authentizität der eingereichten Dokumente führen würde.</w:t>
      </w:r>
    </w:p>
    <w:p>
      <w:r>
        <w:rPr>
          <w:b/>
        </w:rPr>
        <w:t>E. 7.2.5</w:t>
      </w:r>
    </w:p>
    <w:p>
      <w:r>
        <w:t>Nach dem Gesagten vermögen die mit der Beschwerde eingereich- ten Dokumente weder die behauptete Tätigkeit des Beschwerdeführers im Verein zur Bekämpfung des Drogenkonsums unter jungen Kurden noch eine diesbezügliche asylrelevante Verfolgung zu belegen.</w:t>
      </w:r>
    </w:p>
    <w:p>
      <w:r>
        <w:rPr>
          <w:b/>
        </w:rPr>
        <w:t>E. 7.3</w:t>
      </w:r>
    </w:p>
    <w:p>
      <w:r>
        <w:t>Soweit der Beschwerdeführer schliesslich allein aus seiner behaupte- ten Mitgliedschaft bei der HDP und seinem familiären Hintergrund eine asylrelevante Gefährdung abzuleiten versucht, kann auch hierzu vollum- fänglich auf die entsprechenden Erwägungen in der angefochtenen Verfü- gung (S. 6 ff.; vgl. auch E. 6.1 vorstehend; vgl. im Übrigen etwa Urteil des BVGer D-3140/2023 vom 28. September 2023 E. 6.2 ff. m.w.H.) verwiesen werden, denen auf Beschwerdeebene wiederum nichts Konkretes entge- gengehalten wird. Jedenfalls vermögen allein die Hinweise auf die Inhaf- tierungen von HDP-Mitgliedern (in Kaderpositionen) und die sonstigen ge- nerellen Ausführungen zur Situation in der Türkei die Furcht vor künftiger Verfolgung nicht objektiv begründet erscheinen lassen.</w:t>
      </w:r>
    </w:p>
    <w:p>
      <w:r>
        <w:rPr>
          <w:b/>
        </w:rPr>
        <w:t>E. 7.4</w:t>
      </w:r>
    </w:p>
    <w:p>
      <w:r>
        <w:t>Zusammenfassend hat das SEM zu Recht die Flüchtlingseigenschaft des Beschwerdeführers verneint und das Asylgesuch abgelehnt. Es erüb- rigt sich, auf die weiteren Beschwerdevorbringen (etwa zur behaupteten Fichierung des Beschwerdeführers) einzugehen, da sie nicht geeignet sind, eine Änderung dieser Einschätzung zu bewirken.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D-3206/2023 Seite 12</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9.2.2.1</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w:t>
      </w:r>
    </w:p>
    <w:p>
      <w:r>
        <w:t>D-3206/2023 Seite 13 keine Anwendung finden. Eine Rückkehr des Beschwerdeführers in den Heimatstaat ist demnach unter dem Aspekt von Art. 5 AsylG rechtmässig.</w:t>
      </w:r>
    </w:p>
    <w:p>
      <w:r>
        <w:rPr>
          <w:b/>
        </w:rPr>
        <w:t>E. 9.2.2.2</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 di gegen Italien 28. Februar 2008, Grosse Kammer 37201/06, §§ 124–127 m.w.H.). Dies ist ihm unter Hinweis auf die Ausführungen zum Asylpunkt nicht gelungen. Auch die allgemeine Menschenrechtssituation in der Türkei lässt den Wegweisungsvollzug zum heutigen Zeitpunkt – entgegen den sinngemässen Ausführungen in der Beschwerde – nicht als unzulässig er- scheinen.</w:t>
      </w:r>
    </w:p>
    <w:p>
      <w:r>
        <w:rPr>
          <w:b/>
        </w:rPr>
        <w:t>E. 9.2.2.3</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9.3.2.1</w:t>
      </w:r>
    </w:p>
    <w:p>
      <w:r>
        <w:t>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bürgerkriegsähnlichen Verhältnissen in der Türkei – auch nicht für Angehörige der kurdischen Ethnie – auszugehen. Bei der Herkunftspro- vinz des Beschwerdeführers (B._______) handelt es sich sodann nicht um eine Provinz, bei der die geltende Rechtsprechung des Bundesver-</w:t>
      </w:r>
    </w:p>
    <w:p>
      <w:r>
        <w:t>D-3206/2023 Seite 14 waltungsgerichts von der generellen Unzumutbarkeit des Vollzugs von Wegweisungen ausgeht (vgl. zum Ganzen etwa das Urteil des BVGer E- 87/2023 vom 29. März 2023 E. 8.3.1 m.w.H.; BVGE 2013/2 E. 9.6 und Referenzurteil E-1948/2018 vom 12. Juni 2018 E. 7.3.1 f.). B._______ war zudem nicht unmittelbar von den Auswirkungen des schweren Erdbebens anfangs Februar 2023 betroffen (vgl. Urteil des BVGer E-4665/2023 vom 17. November 2023 E. 8.3.1).</w:t>
      </w:r>
    </w:p>
    <w:p>
      <w:r>
        <w:rPr>
          <w:b/>
        </w:rPr>
        <w:t>E. 9.3.3</w:t>
      </w:r>
    </w:p>
    <w:p>
      <w:r>
        <w:t>Aus den Akten ergeben sich auch keine Hinweise darauf, dass der Beschwerdeführer im Falle einer Rückkehr in die Türkei aus individuellen Gründen in eine existenzbedrohende Situation geraten könnte. Er verfügt über eine gute Schulbildung und langjährige Arbeitserfahrung vor Ort (un- ter anderem als […] mit eigenem Geschäft und […]; vgl. Akten SEM […]- 17/14 D18 ff.), wobei er so viel sparen konnte, dass es ihm auch ein halbes Jahr nach seiner Ausreise noch möglich war, seine Familie finanziell zu unterstützen (vgl. Akten SEM a.a.O. D24). Ausserdem verfügt er mit seiner Ehefrau und seinen Kindern sowie seiner Mutter und zwei seiner Brüder – über den Aufenthaltsort seiner weiteren Geschwister (ausser der in der Schweiz lebenden Schwester; vgl. Akten SEM a.a.O. D16 f. und 29) wurde er nicht befragt – über ein familiäres Beziehungsnetz und insbesondere eine gesicherte Wohnsituation (vgl. Akten SEM a.a.O. D6 ff. und 25 f.). Fer- ner leidet er gemäss Aktenlage an keinen gesundheitlichen Problemen (vgl. Akten SEM […]-17/14 D4).</w:t>
      </w:r>
    </w:p>
    <w:p>
      <w:r>
        <w:rPr>
          <w:b/>
        </w:rPr>
        <w:t>E. 9.3.4</w:t>
      </w:r>
    </w:p>
    <w:p>
      <w:r>
        <w:t>Nach dem Gesagten erweist sich der Vollzug der Wegweisung auch als zumutbar.</w:t>
      </w:r>
    </w:p>
    <w:p>
      <w:r>
        <w:rPr>
          <w:b/>
        </w:rPr>
        <w:t>E. 9.4</w:t>
      </w:r>
    </w:p>
    <w:p>
      <w:r>
        <w:t>Schliesslich verfügt der Beschwerdeführer über einen gültigen Reise- pass, weshalb der Vollzug der Wegweisung auch als möglich zu bezeich- 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D-3206/2023 Seite 15</w:t>
      </w:r>
    </w:p>
    <w:p>
      <w:r>
        <w:rPr>
          <w:b/>
        </w:rPr>
        <w:t>E. 11</w:t>
      </w:r>
    </w:p>
    <w:p>
      <w:r>
        <w:t>Bei diesem Ausgang des Verfahrens wären die Kosten dem Beschwerde- führer aufzuerlegen (Art. 63 Abs. 1 VwVG). Da die Beschwerdebegehren allerdings im Zeitpunkt der Gesuchseinreichung nicht zum vornherein aus- sichtslos erschienen und aufgrund der Umstände weiterhin von seiner Mit- tellosigkeit ausgegangen werden kann (vgl. auch die eingereichte Fürsor- gebestätigung), ist das Gesuch um Gewährung der unentgeltlichen Pro- zessführung gemäss Art. 65 Abs. 1 VwVG gutzuheissen. Somit sind keine Verfahrenskosten zu erheben.</w:t>
      </w:r>
    </w:p>
    <w:p>
      <w:r>
        <w:t>(Dispositiv nächste Seite)</w:t>
      </w:r>
    </w:p>
    <w:p>
      <w:r>
        <w:t>D-3206/2023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