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D-3206/2021 vom 20. Dezember 2022</w:t>
      </w:r>
    </w:p>
    <w:p>
      <w:r>
        <w:t>Bundesverwaltungsgericht, 2022-12-20, DE</w:t>
      </w:r>
    </w:p>
    <w:p>
      <w:r>
        <w:rPr>
          <w:b/>
        </w:rPr>
        <w:t xml:space="preserve">Quelle: </w:t>
      </w:r>
      <w:r>
        <w:t>https://mcp.opencaselaw.ch/entscheid/bvger_D-3206_2021</w:t>
      </w:r>
    </w:p>
    <w:p>
      <w:r>
        <w:t>FR: TAF D-3206/2021 du 20 décembre 2022</w:t>
      </w:r>
    </w:p>
    <w:p>
      <w:r>
        <w:t>IT: TAF D-3206/2021 del 20 dicembre 2022</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D-3206/2021 Seite 5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Der Vereinigung mit dem Verfahren des Sohnes (D-3203/2021) wird vorliegend insofern Rechnung getragen, als die Verfahren koordiniert und am gleichen Tag abgeschlossen werden.</w:t>
      </w:r>
    </w:p>
    <w:p>
      <w:r>
        <w:rPr>
          <w:b/>
        </w:rPr>
        <w:t>E. 1.4</w:t>
      </w:r>
    </w:p>
    <w:p>
      <w:r>
        <w:t>Die Beschwerde ist frist- und formgerecht eingereicht worden. Die Beschwerdeführerinnen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(vgl. BVGE 2014/26 E. 5).</w:t>
      </w:r>
    </w:p>
    <w:p>
      <w:r>
        <w:rPr>
          <w:b/>
        </w:rPr>
        <w:t>E. 3.1</w:t>
      </w:r>
    </w:p>
    <w:p>
      <w:r>
        <w:t>In der Beschwerdeschrift wird eine Verletzung der Begründungspflicht geltend gemacht sowie die formelle Rüge der willkürlichen Sachverhalts- feststellung erhoben. Diese Rügen sind vorab zu beurteilen, da sie allen- falls geeignet wären, eine Kassation der vorinstanzlichen Verfügung zu be- wirken.</w:t>
      </w:r>
    </w:p>
    <w:p>
      <w:r>
        <w:rPr>
          <w:b/>
        </w:rPr>
        <w:t>E. 3.2</w:t>
      </w:r>
    </w:p>
    <w:p>
      <w:r>
        <w:t>Die Begründungspflicht ergibt sich aus dem in Art. 29 Abs. 2 BV nor- mierten Anspruch auf rechtliches Gehör und ist in Art. 35 Abs. 1 VwVG ausdrücklich geregelt. Danach obliegt es der verfügenden Behörde, alle erheblichen Parteivorbringen zu prüfen und zu würdigen, wobei sich das Ergebnis der Würdigung in der Entscheidbegründung niederzuschlagen hat. Nach den von Lehre und Praxis entwickelten Grundsätzen hat die Be- hörde die Überlegungen zu nennen, von denen sie sich leiten liess und auf die sich ihr Entscheid stützt. Die Behörde muss sich nicht mit jeder tatbe- ständlichen Behauptung auseinandersetzen, sondern kann sich auf die für den Entscheid wesentlichen Gesichtspunkte beschränken (vgl. BVGE 2016/9 E. 5.1). Die Begründung des Entscheids muss jedoch so abgefasst</w:t>
      </w:r>
    </w:p>
    <w:p>
      <w:r>
        <w:t>D-3206/2021 Seite 6 sein, dass die Betroffenen ihn gegebenenfalls sachgerecht anfechten kön- nen und es der Beschwerdeinstanz möglich ist, die Rechtsanwendung zu überprüfen. Die unrichtige oder unvollständige Feststellung des rechtserheblichen Sachverhalts bildet einen Beschwerdegrund (Art. 106 Abs. 1 Bst. b AsylG). Unrichtig ist die Sachverhaltsfeststellung beispielsweise dann, wenn der Verfügung ein aktenwidriger oder nicht weiter belegbarer Sachverhalt zu- grunde gelegt wurde. Unvollständig ist die Sachverhaltsfeststellung, wenn die Behörde trotz der geltenden Untersuchungsmaxime (Art. 12 ff. VwVG) den Sachverhalt nicht von Amtes wegen abgeklärt oder nicht alle für den Entscheid wesentlichen Sachumstände berücksichtigt hat (vgl. BENJAMIN SCHINDLER, in: Kommentar zum VwVG, 2. Aufl. 2019, Art. 49 N. 29). Willkür liegt gemäss Lehre und Rechtsprechung nicht schon dann vor, wenn eine andere Lösung in Betracht zu ziehen oder sogar vorzuziehen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S.11; BGE 133 I 149 E. 3.1, m.w.H.). Dabei muss rechtsgenüglich dargelegt wer- den, inwiefern die beanstandete Begründung willkürlich sein soll (BGE 116 Ia 426 S. 428, m.w.H.).</w:t>
      </w:r>
    </w:p>
    <w:p>
      <w:r>
        <w:rPr>
          <w:b/>
        </w:rPr>
        <w:t>E. 3.3</w:t>
      </w:r>
    </w:p>
    <w:p>
      <w:r>
        <w:t>Die Beschwerdeführerinnen machen in diesem Kontext geltend, der Entscheid verletze die Begründungspflicht, da ihre Aussagen rechtlich nicht gewürdigt worden seien. Pauschal sei ohne ausreichende Begrün- dung argumentiert worden, dass ihre Vorbringen nicht unter einem asylre- levanten Verfolgungsmotiv subsumierbar seien. Ihnen werde damit verun- möglicht zu beurteilen, auf welche Gesichtspunkte sich das SEM bei der Entscheidfindung abgestützt habe. Es sei nicht nachzuvollziehen, ob das SEM die Gesuche wegen fehlender Glaubhaftigkeit oder aufgrund der glaubhaften aber nicht unter die Flüchtlingseigenschaft subsumierbaren Vorbringen abgelehnt habe. Es habe zudem auf unbeholfene Weise die Glaubhaftigkeit geprüft. Da es sich nicht mit ihren Aussagen auseinander- gesetzt habe, habe es den Sachverhalt willkürlich erstellt. Zudem sei nicht ersichtlich, warum es die Vorbringen nicht im beschleunigten Verfahren ab- gehandelt habe, wenn es diese als offensichtlich nicht flüchtlingsrechtlich relevant ansehe und von einer klaren Rechtslage ausgehe. Damit verfalle das SEM in Willkür.</w:t>
      </w:r>
    </w:p>
    <w:p>
      <w:r>
        <w:t>D-3206/2021 Seite 7</w:t>
      </w:r>
    </w:p>
    <w:p>
      <w:r>
        <w:rPr>
          <w:b/>
        </w:rPr>
        <w:t>E. 3.4</w:t>
      </w:r>
    </w:p>
    <w:p>
      <w:r>
        <w:t>Die Entscheidbegründung des SEM ist zwar relativ knapp, den Erwä- gungen ist aber klar zu entnehmen, weshalb die Vorbringen der Beschwer- deführerinnen nicht unter eine flüchtlingsrechtlich relevante Verfolgung subsumiert werden könnten. Sowohl die Beschwerdeführerinnen als auch das Bundesverwaltungsgericht konnten sich zudem von der Tragweite des Entscheides und den wesentlichen Überlegungen des SEM ein Bild ma- chen und ihnen war es offensichtlich möglich, den Entscheid sachgerecht anzufechten, weshalb die knappe Begründung keine Verletzung der Be- gründungspflicht darstellt. Weiter ist nicht zu beanstanden, dass das SEM die Vorbringen im erweiterten Verfahren behandelte, da weitere Abklärun- gen nötig gewesen waren. Im Übrigen sind den Akten keinerlei Hinweise zu entnehmen, dass der Sachverhalt im Entscheidzeitpunkt nicht rechts- genüglich festgestellt gewesen wäre, zumal nicht ersichtlich ist, inwiefern die Vorinstanz die Vorbringen nicht vollständig berücksichtigt hätte oder bei deren Beurteilung in Willkür verfallen wäre. So führte sie alle wesentlichen Sachverhaltselemente in ihrem Entscheid auf und setzte sich damit – wenn auch knapp – auseinander. Nur weil sie keine ausführliche Glaubhaftig- keitsprüfung vornahm und das Gesuch im Wesentlichen gestützt auf die fehlende Asylrelevanz ablehnte, liegt keine willkürliche Sachverhaltsfest- stellung vor. Der blosse Umstand, dass die Beschwerdeführerinnen die Auffassung der Vorinstanz bezüglich der Subsumierung unter eines der Verfolgungsmotive nicht teilen, begründet ebenfalls weder eine ungenü- gende Sachverhaltserstellung noch Willkür. Dies ist vielmehr eine Frage der rechtlichen Würdigung der Sache, weshalb diesbezüglich auf die ma- teriellen Erwägungen zu verweisen ist.</w:t>
      </w:r>
    </w:p>
    <w:p>
      <w:r>
        <w:rPr>
          <w:b/>
        </w:rPr>
        <w:t>E. 3.5</w:t>
      </w:r>
    </w:p>
    <w:p>
      <w:r>
        <w:t>Die formellen Rügen erweisen sich nach dem Gesagten als unbegrün- det. Es besteht deshalb keine Veranlassung, die angefochtene Verfügung aus formellen Gründen aufzuheben und die Sache zur Neubeurteilung an die Vorinstanz zurückzuweisen. Das entsprechende Eventualbegehren ist abzuweisen. Folglich hat das Gericht in der Sache zu entscheiden (Art. 61 Abs. 1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D-3206/2021 Seite 8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Das SEM hielt zur Begründung der Verfügung fest, die Vorbringen der Beschwerdeführerinnen seien nicht asylrelevant, weil keine gezielte Verfol- gung aus einem der in Art. 3 Abs. 1 AsylG abschliessend aufgezählten Ver- folgungsmotive erkennbar sei. Der Vollständigkeit halber sei festzuhalten, dass die stereotyp erscheinenden Angaben, wonach ihr Sohn beziehungs- weise Bruder ins Visier des syrischen Geheimdienstes geraten sei, weil er seinen Kommilitonen mitgeteilt habe, dass ihre Mitstudentin entgegen an- derslautenden Angaben an den Folgen von Covid-19 verstorben sei und er sich habe testen lassen, insgesamt wenig plausibel seien, zumal die syri- sche Regierung schon seit Beginn der Pandemie Covid-19-Infizierungen im eigenen Land eingeräumt habe. Es möge zwar sein, dass Syrien das wahre Ausmass der Pandemie im eigenen Land deutlich optimistischer darstelle, als dies in Realität der Fall sein dürfte. Es könne aber keine Rede von einem Verschweigen der Pandemie sein. Ihre Aussagen und diejeni- gen ihres Sohnes beziehungsweise Bruders würden somit nicht glaubhaft erscheinen. Von Amtes wegen sei auch geprüft worden, ob im Fall der Beschwerdefüh- rerin allenfalls eine Reflexverfolgung vorliegen könnte, da ihrem ältesten Sohn (Anm. des Gerichts: F._______, N […]) aufgrund seiner Dienstver- weigerung im Jahr 2018 in der Schweiz Asyl gewährt worden sei. Es wür- den sich aber sowohl ihren Aussagen als auch denjenigen ihrer Söhne keine Hinweise entnehmen lassen, die im Zusammenhang mit der Dienst- verweigerung ihres älteren Sohnes auf erlittene oder drohende ernsthafte Nachteile seitens der syrischen Behörden hindeuten würden.</w:t>
      </w:r>
    </w:p>
    <w:p>
      <w:r>
        <w:rPr>
          <w:b/>
        </w:rPr>
        <w:t>E. 5.2</w:t>
      </w:r>
    </w:p>
    <w:p>
      <w:r>
        <w:t>In der Rechtsmitteleingabe wurde in materieller Hinsicht festgehalten, die Schilderungen ihres Sohnes würden äusserst detailreich, wider- spruchsfrei und schlüssig ausfallen sowie verschiedene Realkennzeichen</w:t>
      </w:r>
    </w:p>
    <w:p>
      <w:r>
        <w:t>D-3206/2021 Seite 9 enthalten. Ebenso detailliert und widerspruchsfrei habe die Beschwerde- führerin ihre Erlebnisse und Interaktionen während der Hausdurchsuchung erläutert. Für die Glaubhaftigkeit spreche zudem, dass sie die Handlungen der Behörden nicht durchschauen könne und ihr selbst nicht klar sei, wes- halb sie ihn verfolgen würden. Die Vorbringen seien plausibel, da verschie- dene Quellen ebenfalls berichtet hätten, dass die syrischen Behörden In- formationen über die tatsächliche Verbreitung des Virus unterdrückt hätten. Somit würden ihre Aussagen die Anforderungen an die Glaubhaftmachung der Flüchtlingseigenschaften nach Art. 7 AsylG erfüllen. Da die syrischen Behörden die Familie als Ganzes für das Verhalten von C._______ hätten bestrafen beziehungsweise über ihn Informationen hät- ten sammeln wollen, liege bei den Beschwerdeführerinnen eine asylrele- vante Verfolgung in Form einer Reflexverfolgung vor, zumal sie im Rahmen der Hausdurchsuchung auch bereits schlecht behandelt worden seien. Die Verfolgung sei zudem aktuell, da die Behörden aktiv nach ihnen gesucht hätten. Nur wenige Tage danach seien sie geflüchtet. Es sei daher davon auszugehen, dass sie auch in Zukunft verfolgt werden würden. Auch die übrigen Voraussetzungen der Flüchtlingseigenschaft seien erfüllt. Die Ver- folgung sei gezielt, da die Beschwerdeführerin auch am Arbeitsplatz und in E._______ gesucht worden sei. Überdies sei die Verfolgung ernsthaft, da sie mit Tod und Verfolgung bedroht worden seien. Eine innerstaatliche Fluchtalternative sei aus dem Sachverhalt nicht ersichtlich.</w:t>
      </w:r>
    </w:p>
    <w:p>
      <w:r>
        <w:rPr>
          <w:b/>
        </w:rPr>
        <w:t>E. 5.3</w:t>
      </w:r>
    </w:p>
    <w:p>
      <w:r>
        <w:t>In seiner Vernehmlassung konkretisierte das SEM, die Vorbringen der Beschwerdeführerinnen würden weder die Rasse, Religion, Nationalität, soziale Gruppe noch die politischen Anschauungen betreffen. Was jedoch den letzten Punkt anbelange, seien die Asylgesuche vom SEM dem erwei- terten Verfahren zugewiesen worden, um von Amtes wegen abzuklären, ob in Syrien die Bekanntgabe in den sozialen Medien, dass eine einzelne Person an den Folgen von Covid-19 gestorben sei, möglicherweise als Ausdruck einer oppositionellen Haltung betrachtet werden könnte. Im Ge- gensatz zu den Beschwerdeführerinnen sei das SEM zum Schluss gelangt, dass dies nicht der Fall sei.</w:t>
      </w:r>
    </w:p>
    <w:p>
      <w:r>
        <w:rPr>
          <w:b/>
        </w:rPr>
        <w:t>E. 5.4</w:t>
      </w:r>
    </w:p>
    <w:p>
      <w:r>
        <w:t>In der Replik hielten die Beschwerdeführerinnen dem entgegen, das SEM habe erneut versäumt, den Entscheid zu begründen und zu erklären, warum ihre Aussagen nicht glaubhaft erscheinen würden. Im Weiteren wurde ausgeführt, dass ihre Vorbringen plausibel seien.</w:t>
      </w:r>
    </w:p>
    <w:p>
      <w:r>
        <w:t>D-3206/2021 Seite 10</w:t>
      </w:r>
    </w:p>
    <w:p>
      <w:r>
        <w:rPr>
          <w:b/>
        </w:rPr>
        <w:t>E. 6.1</w:t>
      </w:r>
    </w:p>
    <w:p>
      <w:r>
        <w:t>Die Beschwerdeführerinnen machen abgesehen von den Problemen ihres Sohnes beziehungsweise Bruders keine persönliche Gefährdungssi- tuation geltend. Es ist demnach zu prüfen, ob sie im Rahmen einer Re- flexverfolgung ernsthafte Nachteile im Sinne von Art. 3 AsylG befürchten müssen.</w:t>
      </w:r>
    </w:p>
    <w:p>
      <w:r>
        <w:rPr>
          <w:b/>
        </w:rPr>
        <w:t>E. 6.2</w:t>
      </w:r>
    </w:p>
    <w:p>
      <w:r>
        <w:t>Erstrecken sich Verfolgungsmassnahmen neben der primär betroffe- nen Person auf Familienangehörige oder Verwandte, liegt eine Reflexver- folgung vor. Die Wahrscheinlichkeit, Opfer einer Reflexverfolgung im dar- gelegten Sinn zu werden, ist vor allem gegeben, wenn nach einem flüchti- gen Familienmitglied gefahndet wird und die Behörde Anlass zur Vermu- tung hat, dass jemand mit der gesuchten Person in engem Kontakt steht (zum Begriff der Reflexverfolgung BVGE 2007/19 E. 3.3, unter Hinweis auf Entscheidungen und Mitteilungen der Schweizerischen Asylrekurskommis- sion [EMARK] 1994 Nr. 5 E. 3h; vgl. ausserdem EMARK 1994 Nr. 17). Diese ist flüchtlingsrechtlich relevant, wenn die von der Reflexverfolgung betroffene Person ernsthaften Nachteilen im Sinn von Art. 3 Abs. 2 AsylG ausgesetzt ist oder sie die Zufügung solcher Nachteile mit beachtlicher Wahrscheinlichkeit und in absehbarer Zukunft begründet befürchten muss.</w:t>
      </w:r>
    </w:p>
    <w:p>
      <w:r>
        <w:rPr>
          <w:b/>
        </w:rPr>
        <w:t>E. 6.3</w:t>
      </w:r>
    </w:p>
    <w:p>
      <w:r>
        <w:t>Die Verfolgung von Angehörigen vermeintlicher oder wirklicher politi- scher Oppositioneller durch die syrischen Behörden ist durch diverse Quel- len dokumentiert und es sind unterschiedliche Motive für eine solche Ver- folgung erkennbar. So werden Angehörige verhaftet und misshandelt, um eine Person für ihre oppositionelle Gesinnung oder ihre Desertion zu be- strafen, um Informationen über ihren Aufenthaltsort in Erfahrung zu brin- gen, um eine Person zu zwingen, sich den Behörden zu stellen, um ein Geständnis zu erzwingen, um weitere Personen abzuschrecken oder um direkt Angehörige für eine unterstellte oppositionelle Haltung zu bestrafen, die ihnen aufgrund ihrer Nähe zu vermeintlichen oder wirklichen oppositio- nellen Personen zugeschrieben wird. Die Bürgerkriegsparteien (darunter die syrische Armee und regierungsfreundliche Milizen) setzen dabei die Strategie der Reflexverfolgung gezielt ein. Könne ein Regimegegner nicht gefunden werden, würden Sicherheitskräfte – auch unter Anwendung von Gewalt – Familienangehörige, auch Kinder, willkürlich verhaften, in Isolati- onshaft nehmen, foltern oder anderweitig misshandeln (vgl. Urteil des BVGer E-2089/2020 vom 19. Oktober 2022 E. 7.4.2 m.w.H.).</w:t>
      </w:r>
    </w:p>
    <w:p>
      <w:r>
        <w:rPr>
          <w:b/>
        </w:rPr>
        <w:t>E. 6.4</w:t>
      </w:r>
    </w:p>
    <w:p>
      <w:r>
        <w:t>Infolge der Suche nach dem volljährigen Sohn beziehungsweise Bru- der, der im gleichen Haushalt lebte, sind die Beschwerdeführerinnen im Juli</w:t>
      </w:r>
    </w:p>
    <w:p>
      <w:r>
        <w:t>D-3206/2021 Seite 11 2020 anlässlich einer Hausdurchsuchung behelligt worden. Die Behörden versuchten dabei offenbar, Informationen über ihren Sohn beziehungs- weise Bruder zu erhalten und ihn zu zwingen, sich zu melden (vgl. A34/F29 S. 6). Dabei behandelten sie die Beschwerdeführerinnen zwar grob, aber die geltend gemachte Behandlung und Aufforderung, sich mit dem Sohn zu melden, vermag der für die Bejahung einer asylrelevanten Verfolgung geforderten Intensität noch nicht zu genügen. Daran vermag wohl auch die Vergewaltigungsandrohung nichts zu ändern, da keine konkreten Hinweise vorliegen, dass diese tatsächlich umgesetzt worden wäre. Insgesamt be- stehen Zweifel daran, ob die Sicherheitsbehörden, bei Weigerung des Soh- nes beziehungsweise Bruders, sich zu melden, tatsächlich ernsthaft gegen die Beschwerdeführerinnen vorgegangen wären. Selbst aber wenn von ei- ner begründeten Furcht der Beschwerdeführerinnen vor Reflexverfolgung im Zeitpunkt der Ausreise auszugehen wäre, ist deren Aktualität aus heuti- ger Sicht zu verneinen. Nachdem sich die Informationspolitik bezüglich Corona-Infektionen in der Zwischenzeit diametral geändert hat, ist im Zusammenhang mit der dama- ligen Suche nach C._______ nicht von einer aktuellen Gefahr einer Re- flexverfolgung auszugehen. Zwar handelt es sich bei den Beschwerdefüh- rerinnen um die Mutter und Schwester von zwei in der Schweiz anerkann- ten Flüchtlingen und der enge familiäre Zusammenhang ist somit nicht von der Hand zu weisen. Es mangelt aber an einem sachlichen Zusammen- hang und einer persönlichen Vorbelastung der Beschwerdeführerinnen. Sie waren in den Angelegenheiten ihrer Söhne beziehungsweise Brüder nicht involviert und die Behörden unterstellten ihnen auch keine regimekri- tische politische Gesinnung. So hätten sie eigenen Angaben zufolge vor den dargelegten Problemen von C._______ nie Schwierigkeiten mit den syrischen Behörden gehabt (vgl. A34/F33 f.). Aus den Akten ergibt sich auch nicht, dass sie sich mit einer Tätigkeit, einem Wesenszug oder einer politischen oder religiösen Einstellung besonders exponierten hätten, so- dass die syrischen Behörden sie als Oppositionelle angesehen haben müssten. Es spricht schliesslich auch nichts dafür, dass die Wehrdienst- verweigerung von C._______ eine Reflexverfolgung auslösen würde, zu- mal sie auch nach der Refraktion und Flucht von F._______ keinerlei Nach- teile erlitten haben. Nach dem Gesagten ist davon auszugehen, dass ihnen bei einer allfälligen Rückkehr keine schwerwiegenden Nachteile drohen würden, die über die Gefährdungslage hinausgehen, welche bereits im Rahmen der Zumutbarkeitsprüfung des Wegweisungsvollzugs berücksich- tigt wurde.</w:t>
      </w:r>
    </w:p>
    <w:p>
      <w:r>
        <w:t>D-3206/2021 Seite 12</w:t>
      </w:r>
    </w:p>
    <w:p>
      <w:r>
        <w:rPr>
          <w:b/>
        </w:rPr>
        <w:t>E. 6.5</w:t>
      </w:r>
    </w:p>
    <w:p>
      <w:r>
        <w:t>Zusammenfassend bestehen keine konkreten Anhaltspunkte dafür, dass die Beschwerdeführerinnen aktuell einer flüchtlingsrechtlich relevan- ten Verfolgung ausgesetzt wären. Eine begründete Furcht vor asylrelevan- ter Verfolgung lässt sich – auch unter Berücksichtigung der beigezogenen Akten der Familienangehörigen – zum heutigen Zeitpunkt nicht feststellen. Somit hat das SEM zu Recht die Flüchtlingseigenschaft gemäss Art. 3 AsylG verneint und entsprechend auch zu Recht ihr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Beschwerdeführerinnen verfügen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8.2</w:t>
      </w:r>
    </w:p>
    <w:p>
      <w:r>
        <w:t>Nachdem die Vorinstanz die Beschwerdeführerinnen mit der angefoch- tenen Verfügung wegen Unzumutbarkeit des Wegweisungsvollzugs in der Schweiz vorläufig aufgenommen hat, stellt sich die Frage nach dem Vor- liegen der weiteren Voraussetzungen für einen Verzicht auf den Vollzug der Wegweisung im vorliegenden Fall nicht, da diese Vollzugshindernisse al- ternativer Natur sind; ist eines erfüllt, gilt der Vollzug der Wegweisung als undurchführbar (vgl. BVGE 2009/1 E. 5.4).</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den Beschwerdeführerinnen aufzuerlegen (Art. 63 Abs. 1 VwVG). Angesichts</w:t>
      </w:r>
    </w:p>
    <w:p>
      <w:r>
        <w:t>D-3206/2021 Seite 13 der mit Verfügung vom 19. Juli 2021 gewährten unentgeltlichen Prozess- führung ist indessen auf die Erhebung von Verfahrenskosten zu verzichten.</w:t>
      </w:r>
    </w:p>
    <w:p>
      <w:r>
        <w:t>(Dispositiv nächste Seite)</w:t>
      </w:r>
    </w:p>
    <w:p>
      <w:r>
        <w:t>D-3206/2021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