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D-3200/2025 vom 16. Mai 2025</w:t>
      </w:r>
    </w:p>
    <w:p>
      <w:r>
        <w:t>Bundesverwaltungsgericht, 2025-05-16, FR</w:t>
      </w:r>
    </w:p>
    <w:p>
      <w:r>
        <w:rPr>
          <w:b/>
        </w:rPr>
        <w:t xml:space="preserve">Quelle: </w:t>
      </w:r>
      <w:r>
        <w:t>https://mcp.opencaselaw.ch/entscheid/bvger_D-3200_2025</w:t>
      </w:r>
    </w:p>
    <w:p>
      <w:r>
        <w:t>FR: TAF D-3200/2025 du 16 mai 2025</w:t>
      </w:r>
    </w:p>
    <w:p>
      <w:r>
        <w:t>IT: TAF D-3200/2025 del 16 maggio 2025</w:t>
      </w:r>
    </w:p>
    <w:p>
      <w:pPr>
        <w:pStyle w:val="Heading2"/>
      </w:pPr>
      <w:r>
        <w:t>Regeste</w:t>
      </w:r>
    </w:p>
    <w:p>
      <w:r>
        <w:t>Exécution du renvoi (procédure accélérée)</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w:t>
      </w:r>
    </w:p>
    <w:p>
      <w:r>
        <w:t>D-3200/2025 Page 4</w:t>
      </w:r>
    </w:p>
    <w:p>
      <w:r>
        <w:rPr>
          <w:b/>
        </w:rPr>
        <w:t>E. 1.2</w:t>
      </w:r>
    </w:p>
    <w:p>
      <w:r>
        <w:t>L'intéressée a qualité pour recourir ; présenté dans la forme et le délai prescrits par la loi, le recours est recevable (art. 48 al. 1 ainsi que 52 al. 1 PA et 108 al. 1 LAsi).</w:t>
      </w:r>
    </w:p>
    <w:p>
      <w:r>
        <w:rPr>
          <w:b/>
        </w:rPr>
        <w:t>E. 1.3</w:t>
      </w:r>
    </w:p>
    <w:p>
      <w:r>
        <w:t>Il est renoncé à un échange d’écritures (art. 111a al. 1 LAsi).</w:t>
      </w:r>
    </w:p>
    <w:p>
      <w:r>
        <w:rPr>
          <w:b/>
        </w:rPr>
        <w:t>E. 2</w:t>
      </w:r>
    </w:p>
    <w:p>
      <w:r>
        <w:t>Il convient d’examiner en premier lieu le grief formel soulevé par la recourante, dans la mesure où son admission est susceptible d’entraîner l’annulation de la décision entreprise et le renvoi de la cause au SEM (cf. ATF 138 I 252 consid. 5).</w:t>
      </w:r>
    </w:p>
    <w:p>
      <w:r>
        <w:rPr>
          <w:b/>
        </w:rPr>
        <w:t>E. 2.1</w:t>
      </w:r>
    </w:p>
    <w:p>
      <w:r>
        <w:t>L’intéressée a reproché en substance au SEM une violation de son droit d’être entendu, respectivement, une violation de son obligation d’instruire.</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w:t>
      </w:r>
    </w:p>
    <w:p>
      <w:r>
        <w:t>D-3200/2025 Page 5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selon la recourante, le SEM aurait violé son obligation d’instruction, en négligeant d’examiner avec précision les troubles psychiques et les soins nécessaires à son état de santé. Or, celui-ci aurait dû conduire le SEM à diligenter une expertise psychiatrique. En l’occurrence, au moment où l’autorité intimée a rendu sa décision, elle disposait des déclarations de l’intéressée relatives à son état de santé, notamment psychique, ainsi que de plusieurs documents médicaux tant camerounais que suisses. Bien qu’aucun diagnostic précis n’ait été posé s’agissant de son état psychique, le SEM a considéré que les documents médicaux établissaient une (…), ce qui correspondait à ses déclarations. En outre, il a retenu que le personnel médical du (…) n’avait pas estimé nécessaire de l’annoncer comme un cas médical et que l’intéressée avait fait preuve d’une grande capacité de discernement lors de l’organisation de son voyage et de son audition. Sur la base de ces éléments, le SEM a retenu que tous les soins nécessaires étaient disponibles au Cameroun, notamment à C._______, où l’intéressée était déjà suivie depuis de nombreuses années. Aussi, il a estimé que les affections présentées par la recourante ne constituaient pas un obstacle à un retour dans ce pays, où elle pourrait poursuivre les divers traitements qu’elle avait déjà suivis dans le passé. Dès lors, le SEM a pris en compte les éléments médicaux figurant alors au dossier, lesquels étaient suffisamment clairs pour lui permettre de statuer sans attendre le résultat d’éventuels examens complémentaires. Ayant considéré que l’intéressée avait été prise en charge dans son pays d’origine et que son état de santé n’avait pas connu une péjoration, il n’avait pas à ordonner une évaluation psychiatrique spécialisée. Il n’a par conséquent pas violé son devoir d’instruction d’office. La question de savoir si c’est à juste titre qu’il a retenu que l’exécution du renvoi était en l’espèce licite et raisonnablement exigibles doivent faire l’objet d’un examen matériel dans les considérants suivants (cf. consid. 5.6 et 6).</w:t>
      </w:r>
    </w:p>
    <w:p>
      <w:r>
        <w:rPr>
          <w:b/>
        </w:rPr>
        <w:t>E. 2.4</w:t>
      </w:r>
    </w:p>
    <w:p>
      <w:r>
        <w:t>Sur le vu de ce qui précède, le grief formel invoqué par l’intéressée est infondé, de sorte que la conclusion subsidiaire de son recours tendant au renvoi de la cause au SEM doit être rejetée.</w:t>
      </w:r>
    </w:p>
    <w:p>
      <w:r>
        <w:t>D-3200/2025 Page 6</w:t>
      </w:r>
    </w:p>
    <w:p>
      <w:r>
        <w:rPr>
          <w:b/>
        </w:rPr>
        <w:t>E. 3.1</w:t>
      </w:r>
    </w:p>
    <w:p>
      <w:r>
        <w:t>L’intéressée n'ayant pas contesté la décision du SEM du 22 avril 2025 en tant qu'elle lui dénie la qualité de réfugié, rejette sa demande d'asile et prononce son renvoi de Suisse en application de l'art. 44 LAsi, cette décision est entrée en force sur ces points (chiffres 1 à 3 du dispositif). Ainsi, la question litigieuse se limite à celle de l’exécution du renvoi de la recourante vers le Cameroun.</w:t>
      </w:r>
    </w:p>
    <w:p>
      <w:r>
        <w:rPr>
          <w:b/>
        </w:rPr>
        <w:t>E. 3.2</w:t>
      </w:r>
    </w:p>
    <w:p>
      <w:r>
        <w:t>En ce qui concerne l’exécution du renvoi, le Tribunal examine tant les motifs de recours tirés d’une violation du droit fédéral, notamment pour abus ou excès dans l’exercice du pouvoir d’appréciation et pour établissement inexact ou incomplet de l’état de fait pertinent (art. 106 al. 1 let. a et b LAsi) que ceux se rapportant à l’inopportunité de la décision entreprise (art. 112 al. 1 LEI [RS 142.30], en relation avec l’art. 49 PA ; voir aussi ATAF 2014/26 consid. 5.6).</w:t>
      </w:r>
    </w:p>
    <w:p>
      <w:r>
        <w:rPr>
          <w:b/>
        </w:rPr>
        <w:t>E. 4.1</w:t>
      </w:r>
    </w:p>
    <w:p>
      <w:r>
        <w:t>L'exécution du renvoi est ordonnée si elle est licite, raisonnablement exigible et possible. Si l’une de ces conditions fait défaut, l'admission provisoire doit être prononcée. Celle-ci est réglée par l'art. 83 LEI.</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t>D-3200/2025 Page 7</w:t>
      </w:r>
    </w:p>
    <w:p>
      <w:r>
        <w:rPr>
          <w:b/>
        </w:rPr>
        <w:t>E. 5.1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(CCT, RS 0.105).</w:t>
      </w:r>
    </w:p>
    <w:p>
      <w:r>
        <w:rPr>
          <w:b/>
        </w:rPr>
        <w:t>E. 5.2</w:t>
      </w:r>
    </w:p>
    <w:p>
      <w:r>
        <w:t>En l’occurrence, l'exécution du renvoi ne contrevient pas au principe de non-refoulement de l'art. 5 LAsi, dès lors que la décision de rejet de la demande d’asile est entrée en force.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La recourante n’a pas non plus démontré qu’il existerait pour elle un véritable risque concret et sérieux d'être victime, en cas de retour dans son pays d'origine, de traitements inhumains ou dégradants (art. 3 CEDH et 3 CCT).</w:t>
      </w:r>
    </w:p>
    <w:p>
      <w:r>
        <w:rPr>
          <w:b/>
        </w:rPr>
        <w:t>E. 5.5</w:t>
      </w:r>
    </w:p>
    <w:p>
      <w:r>
        <w:t>S’agissant de l’état de santé de l’intéressée,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w:t>
      </w:r>
    </w:p>
    <w:p>
      <w:r>
        <w:t>D-3200/2025 Page 8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w:t>
      </w:r>
    </w:p>
    <w:p>
      <w:r>
        <w:rPr>
          <w:b/>
        </w:rPr>
        <w:t>E. 5.6</w:t>
      </w:r>
    </w:p>
    <w:p>
      <w:r>
        <w:t>Dans le cas particulier, le seuil de gravité au sens restrictif de la jurisprudence précitée n’est pas atteint, compte tenu des documents médicaux figurant au dossier. Il n’en ressort en effet aucun indice de l’existence d’un trouble grave ou nécessitant une prise en charge urgente (cf. également infra, consid. 6.4).</w:t>
      </w:r>
    </w:p>
    <w:p>
      <w:r>
        <w:rPr>
          <w:b/>
        </w:rPr>
        <w:t>E. 5.7</w:t>
      </w:r>
    </w:p>
    <w:p>
      <w:r>
        <w:t>Dans ces conditions, l’exécution du renvoi de la recourante ne transgresse aucun engagement de la Suisse relevant du droit international, de sorte qu’elle s’avère licite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6.2</w:t>
      </w:r>
    </w:p>
    <w:p>
      <w:r>
        <w:t>Malgré la « crise anglophone »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D-5311/2024 du 18 octobre 2024 consid. 9.4.1 ; E-5315/2024, du 16 octobre 2024 consid. 9.3.1).</w:t>
      </w:r>
    </w:p>
    <w:p>
      <w:r>
        <w:rPr>
          <w:b/>
        </w:rPr>
        <w:t>E. 6.3</w:t>
      </w:r>
    </w:p>
    <w:p>
      <w:r>
        <w:t>Par ailleurs, la recourante a toujours vécu au Cameroun, notamment à C._______, depuis (…) jusqu’à son départ du pays en (…) 2024. Elle est</w:t>
      </w:r>
    </w:p>
    <w:p>
      <w:r>
        <w:t>D-3200/2025 Page 9 au bénéfice d’une excellente formation scolaire, ponctuée par l’obtention d’une licence en (…), et d’une expérience professionnelle, ayant (…) de (…) à (…). Aussi, elle doit pouvoir compter non seulement sur un réseau social en cas de retour au Cameroun, mais également sur un réseau familial, sa mère, (…) frères et (…) sœurs résidant encore dans ce pays. Dès lors, la situation de l’intéressée présente suffisamment d’éléments susceptibles de lui faciliter sa réinstallation dans son pays d’origine.</w:t>
      </w:r>
    </w:p>
    <w:p>
      <w:r>
        <w:rPr>
          <w:b/>
        </w:rPr>
        <w:t>E. 6.4.1</w:t>
      </w:r>
    </w:p>
    <w:p>
      <w:r>
        <w:t>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w:t>
      </w:r>
    </w:p>
    <w:p>
      <w:r>
        <w:rPr>
          <w:b/>
        </w:rPr>
        <w:t>E. 6.4.2</w:t>
      </w:r>
    </w:p>
    <w:p>
      <w:r>
        <w:t>Selon les documents médicaux figurant au dossier, l’intéressée a bénéficié d’un suivi (…) dans les services d’un centre de santé (…) de C._______ déjà en (…). Par la suite, elle s’est absentée à plusieurs reprises de son activité professionnelle en raison d’un état dépressif. Elle a effectué des analyses (…) et (…) en (…) et (…). Elle aurait fait sept tentatives de suicide au Cameroun. Arrivée en Suisse, elle a bénéficié d’un suivi psychiatrique à D._______, accompagné d’un traitement</w:t>
      </w:r>
    </w:p>
    <w:p>
      <w:r>
        <w:t>D-3200/2025 Page 10 médicamenteux. Selon la lettre d’introduction Medic-Help du (…) 2025, l’intéressée est connue pour un (…) depuis (…) ans. Depuis qu’elle séjourne en Suisse, elle se sent mieux et en sécurité. Elle ne présente pas de symptômes psychotiques et n’a plus envie de faire des tentatives de suicide. De plus, elle projette (…) et désirerait terminer (…). Une évaluation psychologique ainsi qu’un suivi hebdomadaire sont demandés. Depuis (…) 2025, elle prend deux médicaments, à savoir un (…) ainsi qu’un (…). De plus, elle a été admise aux services des urgences d’un hôpital le (…) 2025, où il lui a été diagnostiqué une (…). Un médicament (…) et un (…) lui ont été prescrits. Il est relevé que l’examen clinique a démontré un état fébrile, mais rassurant, ne comportant pas de complications biologiques (cf. rapport médical du (…) du (…) 2025). Enfin, l’intéressée a de nouveau consulté les urgences de l’hôpital le (…) 2025 pour (…), associé à des (…) et des (…). Un (…) a été diagnostiqué. Le même médicament (…) et un autre médicament (…) lui ont été prescrits (cf. rapport médical du (…) du (…) 2025).</w:t>
      </w:r>
    </w:p>
    <w:p>
      <w:r>
        <w:rPr>
          <w:b/>
        </w:rPr>
        <w:t>E. 6.4.3</w:t>
      </w:r>
    </w:p>
    <w:p>
      <w:r>
        <w:t>Au vu de ce qui précède, l’état de santé psychique de la recourante, qui ne saurait certes être minimisé, a évolué de manière favorable depuis le début de l’année 2025 et ne nécessite pas un suivi intensif ou une médication qui pourrait être qualifiée de lourde, susceptible de constituer, en l’état, un obstacle à l’exécution de son renvoi au sens de la jurisprudence restrictive en la matière (cf. ATAF 2011/50 précité consid. 8.3 ; 2009/2 consid. 9.3.2 et jurisp. cit.). En tout état de cause, si les possibilités de traitement des maladies psychiques sont certes limitées au Cameroun et que les spécialistes formés dans ce domaine sont peu nombreux, le suivi d’une psychothérapie y est néanmoins possible, notamment au Jamot Hospital à Yaoundé, (…). Cette institution est dotée d’une unité psychiatrique, où sont actifs des psychiatres ainsi que des psychologues et où les maladies psychiques peuvent être traitées tant de manière ambulatoire que par un séjour en milieu hospitalier (cf. arrêts du Tribunal E-1805/2025 du 17 avril 2025 consid. 10.4.3 ; D-2249/2021 du 26 février 2025 consid. 8.4.3 ; E-1474/2021 du 20 juillet 2022 consid. 6.6.3). Le Tribunal a également admis récemment que le suivi psychique pour un PTSD était accessible au Cameroun (cf. arrêt du Tribunal E-932/2021 du</w:t>
      </w:r>
    </w:p>
    <w:p>
      <w:r>
        <w:rPr>
          <w:b/>
        </w:rPr>
        <w:t>E. 6.4.4</w:t>
      </w:r>
    </w:p>
    <w:p>
      <w:r>
        <w:t>Cela étant, en l’absence d’un système d’assurance maladie universelle couvrant les frais médicaux au Cameroun, la prise en charge financière du traitement incombe aux patients ou à leur famille. Or, comme mentionné plus haut, en dépit de son état de santé actuel, la recourante présente des éléments susceptibles de favoriser sa réinstallation au Cameroun, respectivement de financer le traitement médical nécessaire (cf. consid. 6.3). Au demeurant, il est également rappelé qu’il sera possible à l’intéressée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sa médication.</w:t>
      </w:r>
    </w:p>
    <w:p>
      <w:r>
        <w:rPr>
          <w:b/>
        </w:rPr>
        <w:t>E. 6.4.5</w:t>
      </w:r>
    </w:p>
    <w:p>
      <w:r>
        <w:t>Malgré l’impact négatif qu’est susceptible de causer une décision relative à l’exécution du renvoi sur l’état de santé de l’intéressée, il appartiendra aux médecins de prendre les mesures adéquates pour le préparer à la perspective d'un retour et aux autorités d'exécution de vérifier le besoin de mesures particulières que requerrait son état lors de l'organisation du renvoi. A toutes fins utiles, il est rappelé que, selon la pratique du Tribunal, un risque hypothétique de nature suicidaire ne constitue pas non plus, en soi, un obstacle à l'exécution du renvoi, y compris au niveau de son exigibilité (cf. p. ex. arrêts du Tribunal E-5815/2022 du 8 février 2023 p. 8 s. et réf. cit. ; E-3750/2022 du 25 janvier 2023 consid. 5.4.2 et réf. cit.).</w:t>
      </w:r>
    </w:p>
    <w:p>
      <w:r>
        <w:rPr>
          <w:b/>
        </w:rPr>
        <w:t>E. 6.5</w:t>
      </w:r>
    </w:p>
    <w:p>
      <w:r>
        <w:t>En conclusion, l'exécution du renvoi doit être considérée comme raisonnablement exigible. 7. Enfin, la recourante étant en possession d’un passeport national valable jusqu’au (…) 2026, l'exécution du renvoi ne se heurte pas à des obstacles insurmontables d'ordre technique et s'avère également possible (cf. ATAF 2008/34 consid. 12). 8. Dès lors, la décision attaquée ne viole pas le droit fédéral, a établi de manière exacte et complète l'état de fait pertinent (art. 106 al. 1 LAsi) et, dans la mesure où ce grief peut être examiné (art. 49 PA ; cf. ATAF 2014/26 consid. 5), n'est pas inopportune.</w:t>
      </w:r>
    </w:p>
    <w:p>
      <w:r>
        <w:t>D-3200/2025 Page 12 En conséquence, le recours est rejeté. 9. Dans la mesure où il est directement statué sur le fond, la demande de dispense du versement d'une avance de frais est sans objet. 10. 10.1 Compte tenu de l’issue de la cause, il y aurait lieu de mettre les frais de procédure à la charge de la recourante (art. 63 al. 1 PA et art. 2 et 3 let. b du règlement du 21 février 2008 concernant les frais, dépens et indemnités fixés par le Tribunal administratif fédéral [FITAF, RS 173.320.2]). 10.2 Toutefois, il y a lieu d’admettre la demande d’assistance judiciaire partielle de l’intéressée, son indigence pouvant être présumée, étant entièrement assistée par l’ORS, société chargée de la gestion des requérants d’asile. De plus, les conclusions du recours n’apparaissaient pas d’emblée vouées à l’échec. Il est dès lors statué sans frais.</w:t>
      </w:r>
    </w:p>
    <w:p>
      <w:r>
        <w:t>(dispositif page suivante)</w:t>
      </w:r>
    </w:p>
    <w:p>
      <w:r>
        <w:t>D-3200/2025 Page 13</w:t>
      </w:r>
    </w:p>
    <w:p>
      <w:r>
        <w:rPr>
          <w:b/>
        </w:rPr>
        <w:t>E. 7</w:t>
      </w:r>
    </w:p>
    <w:p>
      <w:r>
        <w:t>Enfin, la recourante étant en possession d'un passeport national valable jusqu'au (...) 2026, l'exécution du renvoi ne se heurte pas à des obstacles insurmontables d'ordre technique et s'avère également possible (cf. ATAF 2008/34 consid. 12).</w:t>
      </w:r>
    </w:p>
    <w:p>
      <w:r>
        <w:rPr>
          <w:b/>
        </w:rPr>
        <w:t>E. 8</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w:t>
      </w:r>
    </w:p>
    <w:p>
      <w:r>
        <w:t>Dans la mesure où il est directement statué sur le fond, la demande de dispense du versement d'une avance de frais est sans objet.</w:t>
      </w:r>
    </w:p>
    <w:p>
      <w:r>
        <w:rPr>
          <w:b/>
        </w:rPr>
        <w:t>E. 10.1</w:t>
      </w:r>
    </w:p>
    <w:p>
      <w:r>
        <w:t>Compte tenu de l'issue de la cause, il y aurait lieu de mettre les frais de procédure à la charge de la recourante (art. 63 al. 1 PA et art. 2 et 3 let. b du règlement du 21 février 2008 concernant les frais, dépens et indemnités fixés par le Tribunal administratif fédéral [FITAF, RS 173.320.2]).</w:t>
      </w:r>
    </w:p>
    <w:p>
      <w:r>
        <w:rPr>
          <w:b/>
        </w:rPr>
        <w:t>E. 10.2</w:t>
      </w:r>
    </w:p>
    <w:p>
      <w:r>
        <w:t>Toutefois, il y a lieu d'admettre la demande d'assistance judiciaire partielle de l'intéressée, son indigence pouvant être présumée, étant entièrement assistée par l'ORS, société chargée de la gestion des requérants d'asile. De plus, les conclusions du recours n'apparaissaient pas d'emblée vouées à l'échec. Il est dès lors statué sans frais. (dispositif page suivante)</w:t>
      </w:r>
    </w:p>
    <w:p>
      <w:r>
        <w:rPr>
          <w:b/>
        </w:rPr>
        <w:t>E. 11</w:t>
      </w:r>
    </w:p>
    <w:p>
      <w:r>
        <w:t>octobre 2023 consid. 6.4.7). En outre, il y a lieu de rappeler que l’intéressée a été prise en charge par des institutions médicales au Cameroun ces (…) dernières années. Au vu des documents produits, son état de santé sur le plan somatique ne présente non plus aucun obstacle à l’exigibilité de l’exécution de son renvoi, au sens de la jurisprudence du Tribunal mentionnée ci-dessus.</w:t>
      </w:r>
    </w:p>
    <w:p>
      <w:r>
        <w:t>D-3200/2025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