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D-3200/2008 vom 12. Oktober 2011</w:t>
      </w:r>
    </w:p>
    <w:p>
      <w:r>
        <w:t>Bundesverwaltungsgericht, 2011-10-12, DE</w:t>
      </w:r>
    </w:p>
    <w:p>
      <w:r>
        <w:rPr>
          <w:b/>
        </w:rPr>
        <w:t xml:space="preserve">Quelle: </w:t>
      </w:r>
      <w:r>
        <w:t>https://mcp.opencaselaw.ch/entscheid/bvger_D-3200_2008</w:t>
      </w:r>
    </w:p>
    <w:p>
      <w:r>
        <w:t>FR: TAF D-3200/2008 du 12 octobre 2011</w:t>
      </w:r>
    </w:p>
    <w:p>
      <w:r>
        <w:t>IT: TAF D-3200/2008 del 12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ihres ablehnenden Asylentscheides im Wesentlichen vor, die von der Beschwerdeführerin geltend gemachten Gründe seien unglaubhaft beziehungsweise nicht asylrelevant. Zunächst sei festzuhalten, dass die Identität, die effektiven Reisedaten sowie die tatsächliche Reiseroute der Beschwerdeführerin nicht feststehen würden. Zudem habe sie widersprüchliche Ausführungen zu ihren Papieren gemacht, so bezüglich des Ausstellungsortes der Identitätskarte und der Umstände des Verlustes des Reisepasses. Überdies seien die Aussagen hinsichtlich der Reiseroute derart oberflächlich, dass von einer bewussten Unterschlagung von Fakten ausgegangen werden müsse, die Hinweise auf ihre Identität geben könnten. Weiter seien auch ihre Vorbringen zum Schicksal ihres Ehemannes und ihrer Söhne widersprüchlich. Auch seien ihre Angaben hinsichtlich der Geschichte und der aktuellen Ereignisse rund um die F._______ unbestimmt und oberflächlich ausgefallen und es sei nicht nachvollziehbar, weshalb sie nicht mehr über die Flucht beziehungsweise Freilassung ihrer Kinder wisse, obwohl sie angeblich über eine Mittelsperson Kontakt zu diesen habe. Auch vermöge sie keine über Allgemeinplätze hinausreichenden Erläuterungen bezüglich deren Funktion in der Organisation anzugeben, weshalb die geltend gemachte Verfolgungssituation in Würdigung der gesamten Umstände nicht glaubhaft sei. Darüber hinaus würden die Vorbringen, selbst in der Annahme, sie hätten tatsächlich stattgefunden, keine Asylrelevanz entfalten. So erfüllten die angeführte Inhaftierung während einiger Tage, während welcher sie zum Aufenthaltsort ihrer Kinder befragt worden sei, und auch die erst anlässlich der Zweitbefragung geltend gemachte Vorladung zu einer weiteren Befragung auf dem Polizeiposten die für die Erlangung der Asylrelevanz geforderte Intensität der Verfolgungsmassnahmen nicht.</w:t>
      </w:r>
    </w:p>
    <w:p>
      <w:r>
        <w:rPr>
          <w:b/>
        </w:rPr>
        <w:t>E. 3.2</w:t>
      </w:r>
    </w:p>
    <w:p>
      <w:r>
        <w:t>Vorliegend kommt das Bundesverwaltungsgericht nach einer Beurteilung sämtlicher Sachverhaltselemente zum Schluss, dass die Vorbringen, welche die Beschwerdeführerin zur Flucht aus Äthiopien bewogen haben sollen, insgesamt weder als glaubhaft noch als asylrelevant erachtet werden können. In der Beschwerdeschrift werden keine Argumente vorgebracht, welche bezüglich der vorinstanzlichen Erwägungen Zweifel aufkommen lassen. Diesbezüglich kann zur Vermeidung von Wiederholungen grundsätzlich auf die Ausführungen in der Zwischenverfügung des Bundesverwaltungsgerichts vom 7. Juli 2008 verwiesen werden, und die dort gezogenen Schlussfolgerungen sind in casu zu bestätigen.</w:t>
      </w:r>
    </w:p>
    <w:p>
      <w:r>
        <w:rPr>
          <w:b/>
        </w:rPr>
        <w:t>E. 3.2.1</w:t>
      </w:r>
    </w:p>
    <w:p>
      <w:r>
        <w:t>Immerhin ist zur Rüge, es sei ihr trotz Gesuchs keine Akteneinsicht seitens des BFM gewährt worden, weshalb es ihr die Vorinstanz verunmöglicht habe, sich mit ihrer Beschwerde wirksam gegen den negativen Asylentscheid zu verteidigen, ergänzend festzustellen, dass das Akteneinsichtsgesuch der Beschwerdeführerin vom 30. April 2008 - bei der Vorinstanz eingegangen am 5. Mai 2008 - mit Schreiben des BFM vom 7. Mai 2008 beantwortet wurde. Aus den Akten ist ersichtlich, dass das fragliche Zustellkuvert, das dem BFM retourniert wurde (Eingang BFM: 20. Mai 2008), den Vermerk "Nicht abgeholt" trägt. Jedoch ist eine Zustellung an die letzte den Behörden bekannte Adresse von Asylsuchenden nach Ablauf der ordentlichen siebentägigen Abholfrist rechtsgültig, auch wenn die Betroffenen aufgrund einer besonderen Vereinbarung mit der Schweizerischen Post erst zu einem späteren Zeitpunkt davon Kenntnis erhalten oder wenn die Sendung als unzustellbar zurückkommt (Art. 12 AsylG). Der Vorinstanz kann somit hinsichtlich der fehlenden Aktenzustellung kein Vorwurf gemacht werden, sondern diese muss sich die Beschwerdeführerin ihrem eigenen Verhalten zurechnen lassen. Der Umstand, dass sie erst eine Woche nach Erhalt der angefochtenen Verfügung ein Akteneinsichtsgesuch bei der Vorinstanz einreichte, das weitere fünf Tage benötigte, um beim BFM einzutreffen, kann dem Bundesamt ebenso wenig angelastet werden. Auch wenn sich dadurch die Beschwer­defrist für die Beschwerdeführerin faktisch verkürzte, ist ihr durch diesen Umstand in casu kein Rechtsnachteil erwachsen, zumal es ihr offensichtlich möglich war, rechtzeitig eine formgültige Rechtsmittelschrift mit einlässlicher Begründung einzureichen. Ausserdem wird von der Beschwerdeführerin nicht näher konkretisiert, inwiefern ihr durch die Vorgehensweise des BFM ein Nachteil entstanden sein soll. Zudem wurden der Beschwerdeführerin seitens des BFM die Akten am 23. Mai 2008 erneut zugestellt. Spätestens danach wäre es ihr offen gestanden, beim Bundesverwaltungsgericht ein Gesuch um Ergänzung der Beschwerdeschrift - mit entsprechender Begründung - einzureichen. Überdies verfügte die Beschwerdeführerin während laufendem Beschwerdeverfahren jederzeit über die Möglichkeit, dem Gericht weitere Sachverhaltsvorbringen und Beweismittel zur Kenntnis zu bringen, die im Rahmen von Art. 32 Abs. 2 VwVG zu berücksichtigen wären. Eine Verletzung des rechtlichen Gehörs liegt demnach nicht vor.</w:t>
      </w:r>
    </w:p>
    <w:p>
      <w:r>
        <w:rPr>
          <w:b/>
        </w:rPr>
        <w:t>E. 3.2.2</w:t>
      </w:r>
    </w:p>
    <w:p>
      <w:r>
        <w:t>Weiter ist zur Verdeutlichung der bereits in der Zwischenverfügung vom 7. Juli 2008 dargelegten generellen Unglaubhaftigkeit der Asylvorbringen anzuführen, dass die in der Rechtsmitteleingabe auf Seite 4 angeführten Probleme zum Mitführen von Identitätsdokumenten auf der Flucht in diametralem Widerspruch zu den bisherigen Ausführungen stehen und als unbelegte Schutzbehauptungen qualifiziert werden müssen. So gibt die Beschwerdeführerin in der Beschwerde an, dass ihre äusserst beschwerliche Flucht nicht ohne Heimlichkeit und nur auf illegalem Weg möglich gewesen sei, weshalb jegliche mitgeführten Urkunden die Flucht gefährdet hätten. Demgegenüber brachte die Beschwerdeführerin anlässlich der kantonalen Anhörung vor, ihre Heimat im Besitz eines ihre Personalien enthaltenden Reisepasses und einer Identitätskarte mit dem Flugzeug verlassen zu haben und dabei von D._______ bis in die Schweiz geflogen zu sein. Die Identitätsdokumente habe sie dann auf Anraten des Schleppers auf dem Weg ins C._______ weggeworfen (vgl. act. A8/22, S. 4, 8). Überdies ist festzustellen, dass die Schilderungen der Beschwerdeführerin zum Reiseweg, zu den vorgebrachten Asylgründen, so insbesondere hinsichtlich der angeblichen Haft und des Schicksals ihrer Kinder, äusserst vage und unbestimmt ausgefallen sind und auch keine Realkennzeichen (so insbesondere Detailreichtum der Schilderung, freies assoziatives Erzählen, Interaktionsschilderung sowie inhaltliche Besonderheiten) enthalten, was jedoch gerade mit Blick auf die geltend gemachte Haft erwartet werden dürfte, zumal es sich dabei um ein einschneidendes Ereignis handelt, das erfahrungsgemäss besonders gut im Gedächtnis haften bleibt. Sodann ist in der Ausreise der Beschwerdeführerin aus ihrer Heimat, wie in der Zweitbefragung zu Recht vorgehalten wurde, in Berücksichtigung der unglaubhaften Asylvorbringen kein Sinn zu erkennen, was an der persönlichen Glaubwürdigkeit der Beschwerdeführerin weitere erhebliche Zweifel aufkommen lässt. So fühle sie sich in der Schweiz eigenen Angaben zufolge unglücklich und habe keine Kenntnisse von den Geschehnissen in der Heimat; demgegenüber sollen sich sämtliche Familienangehörigen in Äthiopien befinden, wo sie über Grundbesitz, ein Haus, ihre nächsten Familienangehörigen sowie zwei Adoptivkinder, welche das Vieh und die Ländereien betreuen würden, verfüge (vgl. act. A8/22, S. 13 ff.). Die Beschwerdeführerin vermochte denn auch auf wiederholte Nachfragen zum Grund ihrer Ausreise keine überzeugenden Erklärungen abzugeben (vgl. act. A8/22, S. 15).</w:t>
      </w:r>
    </w:p>
    <w:p>
      <w:r>
        <w:rPr>
          <w:b/>
        </w:rPr>
        <w:t>E. 3.2.3</w:t>
      </w:r>
    </w:p>
    <w:p>
      <w:r>
        <w:t>Der Rechtsmitteleingabe sind somit keine stichhaltigen Entgegnungen zu entnehmen, welche die Argumentation der Vorinstanz in Zweifel zu ziehen vermöchten. Unter diesen Umständen erübrigen sich weitere Ausführungen zu den Beschwerdevorbringen im Asylpunkt.</w:t>
      </w:r>
    </w:p>
    <w:p>
      <w:r>
        <w:rPr>
          <w:b/>
        </w:rPr>
        <w:t>E. 4.1</w:t>
      </w:r>
    </w:p>
    <w:p>
      <w:r>
        <w:t>Es bleibt zu prüfen, ob die Beschwerdeführerin durch ihr Verhalten nach der Ausreise aus dem Heimatland, namentlich mit dem auf Beschwerdeebene geltend gemachten exilpolitischen Engagement in der Schweiz, Anlass für eine zukünftige Verfolgung durch die äthiopischen Behörden gesetzt hat und aus diesem Grund (subjektive Nachfluchtgründe) die Flüchtlingseigenschaft erfüllt.</w:t>
      </w:r>
    </w:p>
    <w:p>
      <w:r>
        <w:rPr>
          <w:b/>
        </w:rPr>
        <w:t>E. 4.2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Nachfluchtgründen, welche vor der Ausreise aus dem Heimat- oder Herkunftsstaat entstanden sind und die für sich allein nicht zur Bejahung der Flüchtlingseigenschaft und zur Asylgewährung ausreichen (vgl. BVGE 2009/28 E. 7.1).</w:t>
      </w:r>
    </w:p>
    <w:p>
      <w:r>
        <w:rPr>
          <w:b/>
        </w:rPr>
        <w:t>E. 4.3</w:t>
      </w:r>
    </w:p>
    <w:p>
      <w:r>
        <w:t>Exilpolitische Aktivitäten können nur dann im Sinne von subjektiven Nachfluchtgründen zur Flüchtlingseigenschaft führen, wenn zumindest glaubhaft gemacht wird, dass im Falle einer Rückkehr infolge der Exilaktivität mit überwiegender Wahrscheinlichkeit mit politischer Verfolgung zu rechnen wäre.</w:t>
      </w:r>
    </w:p>
    <w:p>
      <w:r>
        <w:rPr>
          <w:b/>
        </w:rPr>
        <w:t>E. 4.3.1</w:t>
      </w:r>
    </w:p>
    <w:p>
      <w:r>
        <w:t>Gemäss den Erkenntnissen des Bundesverwaltungsgerichts (vgl. statt vieler: Urteil des Bundesverwaltungsgerichts D-7532/2008 vom 24. Januar 2011) ist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E._______ engagierten oder auch nur mit ihr sympathisierten, im Falle einer Zwangsrückschaffung dem äthiopischen Sicherheitsdienst spätestens am Flughafen bekannt würden. Es dürfte davon auszugehen sein, dass die äthiopischen Sicherheitsorgane eine zwangsweise aus dem Ausland zurückgeführte Person, die Anhänger oder Mitglied der Auslandorganisation der E._______ war, nach wie vor als zu verfolgenden Gegner der Regierung ansehen würden, solange von dieser Person vor ihrer Ausreise aus dem jeweiligen Gastland kein eindeutiges Bekenntnis zur verfassungsmässigen Ordnung Äthiopiens und eine klare Abkehr von der bisherigen Politik der E._______ vorliegt. Angesichts der (...) in Äthiopien erfolgten Amnestie von einigen Mitgliedern der E._______ und der nicht unerschöpflichen Ressourcen des äthiopischen Nachrichtendienstes mag sich die Frage nach der aktuellen Überwachungsdichte in der Schweiz stellen, welche indessen im vorliegenden Fall offenbleiben kann. Von Bedeutung ist vorliegend die tatsächliche Erkennbarkeit der behaupteten exilpolitischen Tätigkeit, die Individualisierbarkeit der Beschwerdeführerin sowie ihre konkreten exilpolitischen Tätigkeiten.</w:t>
      </w:r>
    </w:p>
    <w:p>
      <w:r>
        <w:rPr>
          <w:b/>
        </w:rPr>
        <w:t>E. 4.3.2</w:t>
      </w:r>
    </w:p>
    <w:p>
      <w:r>
        <w:t>Auf Beschwerdeebene führte die Beschwerdeführerin an, sie habe in der Schweiz an einer Kundgebung der E._______ in G._______ teilgenommen und beteilige sich seit einem Jahr an Versammlungen und Protestaktionen der H._______.</w:t>
      </w:r>
    </w:p>
    <w:p>
      <w:r>
        <w:rPr>
          <w:b/>
        </w:rPr>
        <w:t>E. 4.3.3</w:t>
      </w:r>
    </w:p>
    <w:p>
      <w:r>
        <w:t>Aus den Beilagen zur Eingabe vom 15. Juli 2008 (Auflistung Beilagen) geht hervor, dass die Beschwerdeführerin am (...) an einer Kundgebung der E._______ teilnahm. Über die Örtlichkeiten dieser Kundgebung lassen sich aus dem eingereichten Foto keine eindeutigen Rückschlüsse ziehen. Gemäss der oben erwähnten Bestätigung der H._______ vom 23. Mai 2008 habe sich die Beschwerdeführerin kürzlich der Partei angeschlossen und werde derzeit in die Ziele und Ideale der E._______ eingeführt.</w:t>
      </w:r>
    </w:p>
    <w:p>
      <w:r>
        <w:rPr>
          <w:b/>
        </w:rPr>
        <w:t>E. 4.3.4</w:t>
      </w:r>
    </w:p>
    <w:p>
      <w:r>
        <w:t>Zunächst ist darauf hinzuweisen, dass sich die Asylvorbringen der Beschwerdeführerin - so auch hinsichtlich der politischen Tätigkeit der Söhne und der daraus resultierenden Probleme - als unglaubhaft erwiesen haben. Es besteht somit kein Anlass zur Annahme, dass die Beschwerdeführerin vor dem Verlassen ihres Heimatstaates als regimefeindliche Person ins Blickfeld der äthiopischen Behörden geraten und in der Folge als Regimegegnerin oder politische Aktivistin registriert worden war und daher seit ihrer Ankunft in der Schweiz unter spezieller Beobachtung seitens der heimatlichen Behörden gestanden ist.</w:t>
      </w:r>
    </w:p>
    <w:p>
      <w:r>
        <w:rPr>
          <w:b/>
        </w:rPr>
        <w:t>E. 4.3.5</w:t>
      </w:r>
    </w:p>
    <w:p>
      <w:r>
        <w:t>Weiter ist ein exponierter exilpolitischer Einsatz der Beschwerdeführerin, der sie ins Zentrum des Interesses des äthiopischen Nachrichtendienstes rücken könnte, aufgrund der vorliegenden Akten zu verneinen. In diesem Zusammenhang ist festzuhalten, dass bei behaupteten subjektiven Nachfluchtgründen in der Regel ein strikter Beweis möglich und deshalb auch erforderlich ist (vgl. Walter Stöckli, Asyl, in: Uebersax/Rudin/Hugi Yar/Geiser [Hrsg.], Ausländerrecht, 2. Aufl., Basel 2009, Rz. 11.148). Die äthiopischen Behörden bekunden nur dann ein Interesse an der Identifizierung einer Person, wenn deren Aktivitäten als konkrete Bedrohung für das politische System wahrgenommen werden. Für die Annahme, die Beschwerdeführerin habe sich in dieser besonderen Art und Weise betätigt, bestehen vorliegend keine Anhaltspunkte. So gehört sie nicht zur Zielgruppe des "harten Kerns" von aktiven oppositionellen Äthiopiern im Ausland, für die sich die äthiopischen Behörden interessieren könnten. Vorliegend ist aus ihren Angaben und den zur Stützung derselben eingereichten Unterlagen zu schliessen, dass sich ihre exilpolitischen Aktivitäten lediglich in der Teilnahme an einer Protestveranstaltung und in Parteiversammlungen ohne weitergehende hochrangige Tätigkeiten erschöpft haben, wobei das angeführte exilpolitische Engagement lediglich für das Jahr 2008 aktenkundig gemacht wurde. Dass die Beschwerdeführerin seither weiterhin aktiv in der exilpolitischen Gemeinde in Erscheinung getreten ist, ist nicht erstellt. In Berücksichtigung dieses geringfügigen Engagements ist jedoch in casu nicht davon auszugehen, dass sie bei einer Rückkehr in ihr Heimatland eine asylrechtlich relevante Gefährdung zu befürchten hat.</w:t>
      </w:r>
    </w:p>
    <w:p>
      <w:r>
        <w:rPr>
          <w:b/>
        </w:rPr>
        <w:t>E. 4.3.6</w:t>
      </w:r>
    </w:p>
    <w:p>
      <w:r>
        <w:t>Es dürfte sodann den äthiopischen Behörden aufgefallen sein, dass die exilpolitische Betätigung vieler äthiopischer Asylsuchender nach der Ablehnung ihrer Asylgesuche regelmässig zunimmt respektive intensiver wird oder überhaupt erst ab diesem Zeitpunkt einsetzt, was das geltend gemachte politische Engagement als zweifelhaft erscheinen lässt. So ist im vorliegenden Verfahren festzustellen, dass die Beschwerdeführerin eine politisch motivierte Verfolgung in ihrer Heimat, mithin eine Vorverfolgung nicht glaubhaft machen konnte. Sie hat in aktenkundiger Weise erst in der Schweiz begonnen, sich politisch zu betätigen. Sodann fehlen vorliegend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ein Asylgesuch stellenden Person abklären zu müssen.</w:t>
      </w:r>
    </w:p>
    <w:p>
      <w:r>
        <w:rPr>
          <w:b/>
        </w:rPr>
        <w:t>E. 4.3.7</w:t>
      </w:r>
    </w:p>
    <w:p>
      <w:r>
        <w:t>Insgesamt erscheint es angesichts der Art des Engagements der Beschwerdeführerin - selbst unter der Annahme der möglichen und tatsächlichen Identifikation und allfälligen Registrierung - als unwahrscheinlich, dass sie deswegen bei einer Rückkehr nach Äthiopien eine flüchtlingsrechtlich relevante Verfolgung zu gewärtigen hätte. Sie hat bei keiner Organisation, für die sie sympathisiert oder deren Mitglied sie geworden ist, eine Führungsposition inne und übernahm weder Verantwortung noch besonders wichtige Aufgaben. Ihr exilpolitisches Engagement in der Schweiz lässt sie somit nicht als besonders engagierte und exponierte oder gar staatsgefährdende exilpolitische Aktivistin erscheinen. Sie erfüllt damit nicht das Profil einer Person, welche dem äthiopischen Regime durch ihre (exil-)politische Tätigkeit ernsthaften Schaden zufügen könnte. Demnach ist die Flüchtlingseigenschaft der Beschwerdeführerin mangels subjektiver Nachfluchtgründe gemäss Art. 54 AsylG zu verneinen.</w:t>
      </w:r>
    </w:p>
    <w:p>
      <w:r>
        <w:rPr>
          <w:b/>
        </w:rPr>
        <w:t>E. 4.4</w:t>
      </w:r>
    </w:p>
    <w:p>
      <w:r>
        <w:t>Zusammenfassend ergibt sich, dass die Beschwerdeführerin keine Gründe nach Art. 3 AsylG nachweisen oder glaubhaft machen konnte. Die Vorinstanz hat demnach zu Recht die Flüchtlingseigenschaft der Beschwerdeführerin verneint und in der Folge deren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w:t>
      </w:r>
    </w:p>
    <w:p>
      <w:r>
        <w:rPr>
          <w:b/>
        </w:rPr>
        <w:t>E. 6.2.3</w:t>
      </w:r>
    </w:p>
    <w:p>
      <w:r>
        <w:t>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bis 127, mit weiteren Hinweisen). Dies ist ihr unter Hinweis auf die vorstehenden Ausführungen zur Flüchtlingseigenschaft nicht gelungen.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Äthiopien herrscht zurzeit keine Situation allgemeiner Gewalt, weshalb in konstanter Praxis von der generellen Zumutbarkeit des Wegweisungsvollzugs nach Äthiopien ausgegangen wird (vgl. beispielsweise Urteil des Bundesverwaltungsgerichts D-1930/2009 vom 5. Mai 2009 mit weiteren Hinweisen). Nach der Unterzeichnung des Friedensabkommens zwischen Äthiopien und Eritrea am 12. Dezember 2000 kontrollierten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auszugehen. Insgesamt kann jedenfalls nicht von einer rechtlich relevanten Verschlechterung der allgemeinen Lage in Äthiopien gesprochen werden. Aufgrund der allgemeinen Lage in Äthiopien kann somit nicht von einer konkreten Gefährdung der Beschwerdeführerin ausgegangen werden.</w:t>
      </w:r>
    </w:p>
    <w:p>
      <w:r>
        <w:rPr>
          <w:b/>
        </w:rPr>
        <w:t>E. 6.3.3</w:t>
      </w:r>
    </w:p>
    <w:p>
      <w:r>
        <w:t>In den Akten finden sich auch keine konkreten Anhaltspunkte dafür, dass die Beschwerdeführerin in ihrer Heimat aus individuellen Gründen wirtschaftlich, sozialer oder gesundheitlicher Natur in eine existenzbedrohende Situation geraten würde. Es ist ihr angesichts ihrer Berufserfahrungen als (...), des bestehenden Grundbesitzes sowie eines sozialen Beziehungsnetzes (vgl. A8/22, S. 6 f.) zuzumuten, sich erneut in ihrem Kulturkreis niederzulassen und dort eine Existenz aufzubauen. Diesbezüglich ist festzuhalten, dass wegen der unglaubhaften Angaben auch die Ausführungen zum Verbleib der nächsten Familienangehörigen (Ehemann inhaftiert; Söhne geflohen; fehlender Kontakt zu Familienangehörigen des Ehemannes nach einem Streit) zu bezweifeln sind. Nach dem Gesagten erweist sich der Vollzug der Wegweisung auch als zumutbar.</w:t>
      </w:r>
    </w:p>
    <w:p>
      <w:r>
        <w:rPr>
          <w:b/>
        </w:rPr>
        <w:t>E. 6.4</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der Beschwerdefüh­rerin in der Höhe von Fr. 600.- der Beschwerdeführerin aufzuerlegen (Art. 63 Abs. 1 VwVG; Art. 1 - 3 des Reglements vom 21. Februar 2008 über die Kosten und Entschädigungen vor dem Bundesverwaltungsgericht [VGKE, SR 173.320.2]) und mit dem am 16. Ju­li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