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D-3199/2007 vom 16. September 2008</w:t>
      </w:r>
    </w:p>
    <w:p>
      <w:r>
        <w:t>Bundesverwaltungsgericht, 2008-09-16, IT</w:t>
      </w:r>
    </w:p>
    <w:p>
      <w:r>
        <w:rPr>
          <w:b/>
        </w:rPr>
        <w:t xml:space="preserve">Quelle: </w:t>
      </w:r>
      <w:r>
        <w:t>https://mcp.opencaselaw.ch/entscheid/bvger_D-3199_2007</w:t>
      </w:r>
    </w:p>
    <w:p>
      <w:r>
        <w:t>FR: TAF D-3199/2007 du 16 septembre 2008</w:t>
      </w:r>
    </w:p>
    <w:p>
      <w:r>
        <w:t>IT: TAF D-3199/2007 del 16 settembre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ritenuto inverosimile l'indicazione dell'interessato circa la sua minore età. L'esame radiologico effettuato avrebbe stabilito un'età ossea superiore ai 18 anni. Il ricorrente avrebbe peraltro reso dichiarazioni lacunose sulla biografia dei membri della sua famiglia come pure sul suo viaggio di espatrio. Inoltre, non avrebbe addotto motivi che possano giustificare la mancata tempestiva esibizione di documenti di viaggio o d'identità. L'autorità inferiore ha pure ritenuto inconsistenti le allegazioni decisive in materia d'asilo presentate dall'insorgente, siccome imprecise e contraddittorie, segnatamente in merito agli incontri con il capo del partito "C._______", alla posizione rivestita da quest'ultimo, alle occasioni in cui lo stesso gli avrebbe chiesto la restituzione delle armi sottratte dal padre come pure in merito al suo soggiorno a Kabul. Infine, l'autorità inferiore ha considerato non necessari ulteriori chiarimenti ai fini dell'accertamento della qualità di rifugiato o dell'esistenza di un impedimento all'esecuzione dell'allontanamento del ricorrente.</w:t>
      </w:r>
    </w:p>
    <w:p>
      <w:r>
        <w:rPr>
          <w:b/>
        </w:rPr>
        <w:t>E. 5</w:t>
      </w:r>
    </w:p>
    <w:p>
      <w:r>
        <w:t>Nel ricorso, l'insorgente contesta di essere maggiorenne e mette in dubbio il valore scientifico-probatorio dell'esame radiologico, ritenuto segnatamente lo scarto fra l'età da lui dichiarata e quella accertata. Nella fattispecie, si sarebbero pertanto dovute applicare le norme relative ai minorenni non accompagnati. Allega altresì di aver fornito indicazioni utili per valutare nel merito la sua domanda d'asilo. Inoltre, il ricorrente afferma che la situazione in Afghanistan si sarebbe ulteriormente deteriorata, ragione per cui l'autorità inferiore avrebbe dovuto entrare nel merito della sua domanda d'asilo.</w:t>
      </w:r>
    </w:p>
    <w:p>
      <w:r>
        <w:rPr>
          <w:b/>
        </w:rPr>
        <w:t>E. 6</w:t>
      </w:r>
    </w:p>
    <w:p>
      <w:r>
        <w:t>Nella risposta al ricorso, l'autorità inferiore ha osservato che il ricorso dell'insorgente non fornisce alcun nuovo elemento atto a confutare le argomentazioni sviluppate nella decisione impugnata. L'UFM ha pertanto proposto la reiezione del gravame.</w:t>
      </w:r>
    </w:p>
    <w:p>
      <w:r>
        <w:rPr>
          <w:b/>
        </w:rPr>
        <w:t>E. 7.1</w:t>
      </w:r>
    </w:p>
    <w:p>
      <w:r>
        <w:t>Preliminarmente, questo Tribunale osserva che la designazione di una persona di fiducia presuppone la dimostrazione da parte del richiedente l'asilo, perlomeno nel senso della probabilità preponderante, dell'allegata minorità (v., fra le tante, la sentenza del Tribunale amministrativo federale D-3695/2007 del 26 luglio 2007 consid. 5 e relativo riferimento). Dall'esame radiologico, effettuato il 10 aprile 2007, risulta un'età ossea del ricorrente superiore a 18 anni, contro la dichiarata età cronologica di 15 anni e tre mesi. Inoltre, l'insorgente non ha saputo fornire indicazioni suscettibili di rendere altrimenti plausibile la dichiarata minore età. In particolare, non ha presentato né documenti d'identità o di viaggio, né informazioni, se non vaghe ed imprecise, sulla sua biografia, sulla frequentazione scolastica e sulla situazione familiare. Le generiche e stereotipate giustificazioni del ricorrente non convincono, ritenuto che lo scarto fra l'età dichiarata in corso di procedura e l'età ossea risulta essere al minimo di 2 anni e nove mesi. Infine, e per sovrabondanza, il TAF rileva che il ricorrente ha dichiarato di avere avuto 6 o 7 anni quando i Talebani sono arrivati nel suo villaggio (cfr. verbale d'audizione del 16 aprile 2007 pag. 6). Risaputamente, i Talebani hanno cominciato la loro conquista del territorio afghano a Kandahar nell'ottobre 1994 e sono arrivati a Maydan Shar nel febbraio del 1995. Appare quindi verosimile che Qarabagh e Ghazni sono cadute sotto il loro controllo nel periodo compreso tra le due date suesposte. In considerazione di quanto precede, si evince che il ricorrente doveva già essere maggiorenne al momento delle audizioni avvenute nell'aprile 2007.</w:t>
      </w:r>
    </w:p>
    <w:p>
      <w:r>
        <w:rPr>
          <w:b/>
        </w:rPr>
        <w:t>E. 7.2</w:t>
      </w:r>
    </w:p>
    <w:p>
      <w:r>
        <w:t>Pertanto, conto tenuto dell'insieme delle circostanze del caso di specie, segnatamente della genericità ed imprecisione delle argomentazioni ricorsuali, non v'è ragione di censurare la mancata designazione al ricorrente di una persona di fiducia ai sensi dell'art. 17 cpv. 3 LAsi da parte dell'UFM a causa dell'inverosimiglianza dell'allegata minore età.</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9.1</w:t>
      </w:r>
    </w:p>
    <w:p>
      <w:r>
        <w:t>Questo Tribunale considera - a prescindere dalla questione di sapere se nel caso concreto sussista un motivo scusabile per la mancata esibizione di un documento d'identità o di viaggio entro il termine di 48 ore previsto dalla legge - che, in considerazione dell'insieme delle circostanze del caso di specie, in relazione alla nota situazione vigente in Afghanistan, l'istruttoria, la valutazione delle allegazioni decisive presentate dal ricorrente e la motivazione della decisione impugnata sono manifestamente carenti.</w:t>
      </w:r>
    </w:p>
    <w:p>
      <w:r>
        <w:rPr>
          <w:b/>
        </w:rPr>
        <w:t>E. 9.2</w:t>
      </w:r>
    </w:p>
    <w:p>
      <w:r>
        <w:t>Peraltro, in merito alla situazione generale ed allo stato della sicurezza in Afghanistan, questo Tribunale ha già avuto modo di precisare che l'esecuzione dell'allontanamento in tale paese è ragionevolmente esigibile a Kabul e in tutte quelle province che non conoscono più, dal 2004, attività militari significative oppure che non sono esposte ad un'instabilità permanente (cfr. GICRA 2006 n. 9 consid. 7.8). Trattasi delle province di Kabul, di quelle site a nord della capitale (Parwan, Baghlan, Takhar, Badakhshan, Kunduz, Balkh, Sari Pul e le regioni del Samangan che non fanno parte di Hazarajat [v. GICRA 2003 n. 30]), come pure di Herat nell'ovest del paese. In particolare, l'esecuzione dell'allontanamento è ragionevolmente esigibile unicamente per le persone originarie di tali regioni che adempiono le medesime restrittive condizioni di cui a GICRA 2003 n. 10, vale a dire che dispongono in loco di una solida rete familiare o sociale in grado d'assicurare loro un adeguato reinserimento sociale (alloggio, minimo vitale). Potranno, inoltre, essere rimpatriate solo le persone giovani, celibi/nubili oppure le coppie senza figli, a condizione che non soffrano d'alcun grave problema medico (cfr. GICRA 2006 n. 9 consid. 7.8).</w:t>
      </w:r>
    </w:p>
    <w:p>
      <w:r>
        <w:rPr>
          <w:b/>
        </w:rPr>
        <w:t>E. 9.3</w:t>
      </w:r>
    </w:p>
    <w:p>
      <w:r>
        <w:t>Nella decisione impugnata, l'autorità inferiore ha considerato, da un lato, che il ricorrente "dev'essere hazara con ultimo domicilio ad Hazarajat", segnatamente originario della provincia di Ghazni. Dall'altro lato, ha ritenuto che l'Hazarajat è da considerarsi una regione sicura. Il TAF osserva che la regione di Hazarajat comprende le province di Bamiyan, Daykunid, Ghir, Wardak, Ghazni ed Uruzgan - province in cui il rimpatrio è inesigibile (cfr. GICRA 2006 n. 9) - come pure le province di Balkh, Sari Pul ed, in parte, Jowzjan. Nel caso di specie, questo Tribunale considera verosimile che il ricorrente sia un cittadino afghano d'etnia hazara e proveniente dalla località di B._______, sita nella provincia di Ghazni. A tal proposito, il TAF ha già avuto modo di precisare che il rimpatrio nella provincia di Ghazni e nella tradizionale zona d'insediamento degli Hazara, il cosidetto Hazarajat, considerata la precaria situazione della sicurezza e dell'approvvigionamento, è inesigibile (cfr. GICRA 2003 n. 30).</w:t>
      </w:r>
    </w:p>
    <w:p>
      <w:r>
        <w:rPr>
          <w:b/>
        </w:rPr>
        <w:t>E. 9.4</w:t>
      </w:r>
    </w:p>
    <w:p>
      <w:r>
        <w:t>L'UFM ha altresì considerato che l'insorgente dispone di un'alternativa di rifugio interna nella città di Kabul (provincia di Kabul), di Mazar-i-Sharif (provincia di Balkh) e di Herat (provincia di Herat), in cui gli hazara costituirebbero un'importante minoranza etnica. Questo Tribunale osserva che l'ammissione di un'alternativa di soggiorno interna al paese, a Kabul, dove la situazione generale è ritenuta relativamente migliore (cfr. GICRA 2003 n. 10), oppure in un'altra provincia, in cui il rimpatrio è considerato ragionevolmente esigibile (cfr. GICRA 2006 n. 9), presuppone altresì l'esistenza in tale luogo di una solida rete sociale nonché della garanzia del minimo vitale e della sicurezza di potere trovare un alloggio (cfr. GICRA 2003 n. 30; GICRA 2006 n. 9). Dagli atti processuali non emerge tuttavia che l'autorità inferiore abbia effettuato degli accertamenti al fine di appurare l'effettiva esistenza per il ricorrente di un'alternativa di soggiorno interna in Afghanistan. In altri termini, non appare motivo di ritenere che siano adempite le condizioni restrittive previste dalla giurisprudenza di cui a GICRA 2006 n. 9, da cui altresì non v'è attualmente ragione di scostarsi, come ribadito in diverse sentenze di questo Tribunale (v. fra le tante, la sentenza D-4485/2006 del 1° luglio 2008 consid. 5).</w:t>
      </w:r>
    </w:p>
    <w:p>
      <w:r>
        <w:rPr>
          <w:b/>
        </w:rPr>
        <w:t>E. 9.5</w:t>
      </w:r>
    </w:p>
    <w:p>
      <w:r>
        <w:t>Da quanto esposto, discende che il ricorrente proviene da una provincia dell'Afghanistan verso la quale l'esecuzione dell'allontanamento è considerata inesigibile (GICRA 2006 n. 9 consid. 7.2. e 7.8.; GICRA 2003 n. 30) e che l'UFM neppure ha esaminato nella decisione impugnata la questione dell'esistenza per l'insorgente in Afghanistan, segnatamente nella capitale o in un'altra provincia, di un'evidente alternativa di rifugio interna dalle persecuzioni del movimento politico di cui trattasi altrove che nella provincia di Ghazni, questione pure estremamente delicata e che necessita d'ulteriori approfondimenti (v. sulla problematica GICRA 2003 n. 30; GICRA 2006 n. 9, in cui è stato statuito che l'esistenza di un'alternativa di rifugio interna va ammessa solo con cautela).</w:t>
      </w:r>
    </w:p>
    <w:p>
      <w:r>
        <w:rPr>
          <w:b/>
        </w:rPr>
        <w:t>E. 9.6</w:t>
      </w:r>
    </w:p>
    <w:p>
      <w:r>
        <w:t>Infine, ed in materia d'esecuzione dell'allontanamento, l'UFM - senza tenere conto della giurisprudenza del TAF in merito all'esigibilità dell'esecuzione dell'allontanamento verso l'Afghanistan, peraltro già nota al momento in cui ha emesso la decisione qui in esame - si è limitato a generiche considerazioni, prive di qualsivoglia dimostrazione, in merito alla legittimità dell'esecuzione dell'allontanamento dell'insorgente, considerato in ultimo e senza motivazione plausibile, ma contrariamente alle sue allegazioni, cresciuto in seno alla diaspora afghana in Pakistan e in Iran, ma non nel Hazarajat. In altri termini, l'autorità inferiore non può ridurre la motivazione del proprio provvedimento ad imprecise asserzioni sull'ammissibilità (ai sensi dell'art. 3 CEDU) e sull'esigibilità (giusta l'art. 83 cpv. 4 LStr) dell'esecuzione dell'allontanamento di un cittadino afghano proveniente dalla provincia di Ghazni, senza indicare le ragioni e le fonti alla base delle affermazioni stesse. In effetti, l'insorgente non è posto nelle condizioni di potere ricorrere con criteri adeguati, non conoscendo appunto, in materia d'esecuzione dell'allontanamento, le ragioni precise (art. 35 cpv. 1 PA), e le fonti, su cui l'UFM fonda il proprio apprezzamento. Per i medesimi motivi, il TAF non è in grado d'esperire il sindacato di legittimità della decisione impugnata su tale punto.</w:t>
      </w:r>
    </w:p>
    <w:p>
      <w:r>
        <w:rPr>
          <w:b/>
        </w:rPr>
        <w:t>E. 9.7</w:t>
      </w:r>
    </w:p>
    <w:p>
      <w:r>
        <w:t>In conclusione, questo Tribunale osserva che non può essere condivisa la valutazione contenuta nel provvedimento litigioso secondo cui non sono necessari degli ulteriori chiarimenti per accertare l'esistenza di un impedimento all'esecuzione dell'allontanamento dell'insorgente (art. 32 cpv. 3 lett. c LAsi).</w:t>
      </w:r>
    </w:p>
    <w:p>
      <w:r>
        <w:rPr>
          <w:b/>
        </w:rPr>
        <w:t>E. 9.8</w:t>
      </w:r>
    </w:p>
    <w:p>
      <w:r>
        <w:t>Da quanto esposto, discende che la decisione impugnata incorre nell'annullamento.</w:t>
      </w:r>
    </w:p>
    <w:p>
      <w:r>
        <w:rPr>
          <w:b/>
        </w:rPr>
        <w:t>E. 10</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Tale non è il caso nella presente fattispecie. Gli atti di causa sono pertanto rinviati all'autorità inferiore affinché la stessa proceda, in termini ragionevoli (art. 29 cpv. 1 Cost.), a completare l'accertamento dei fatti determinanti e a pronunciare una nuova decisione rispettosa dei considerandi della presente sentenza.</w:t>
      </w:r>
    </w:p>
    <w:p>
      <w:r>
        <w:rPr>
          <w:b/>
        </w:rPr>
        <w:t>E. 11</w:t>
      </w:r>
    </w:p>
    <w:p>
      <w:r>
        <w:t>Il ricorso, tenuto conto della giurisprudenza del TAF, risulta manifestamente fondato. Pertanto, quest'ultimo è deciso in procedura a giudice unico, con l'approvazione di un secondo giudice (art. 111 lett. e LAsi).</w:t>
      </w:r>
    </w:p>
    <w:p>
      <w:r>
        <w:rPr>
          <w:b/>
        </w:rPr>
        <w:t>E. 12.1</w:t>
      </w:r>
    </w:p>
    <w:p>
      <w:r>
        <w:t>Visto l'esito della procedura, non sono riscosse delle spese processuali (art. 63 PA).</w:t>
      </w:r>
    </w:p>
    <w:p>
      <w:r>
        <w:rPr>
          <w:b/>
        </w:rPr>
        <w:t>E. 12.2</w:t>
      </w:r>
    </w:p>
    <w:p>
      <w:r>
        <w:t>Considerato altresì che l'insorgente non è rappresentato in questa sede e che non risulta, comunque, che abbia dovuto sopportare delle spese indispensabili e relativamente elevate in relazione alla procedura di ricorso in esame, non si giustifica l'attribuzione di spese ripetibili (art. 64 PA ed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