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D-3196/2024 vom 11. Juli 2024</w:t>
      </w:r>
    </w:p>
    <w:p>
      <w:r>
        <w:t>Bundesverwaltungsgericht, 2024-07-11, DE</w:t>
      </w:r>
    </w:p>
    <w:p>
      <w:r>
        <w:rPr>
          <w:b/>
        </w:rPr>
        <w:t xml:space="preserve">Quelle: </w:t>
      </w:r>
      <w:r>
        <w:t>https://mcp.opencaselaw.ch/entscheid/bvger_D-3196_2024</w:t>
      </w:r>
    </w:p>
    <w:p>
      <w:r>
        <w:t>FR: TAF D-3196/2024 du 11 juillet 2024</w:t>
      </w:r>
    </w:p>
    <w:p>
      <w:r>
        <w:t>IT: TAF D-3196/2024 del 11 luglio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w:t>
      </w:r>
    </w:p>
    <w:p>
      <w:r>
        <w:t>D-3196/2024 Seite 5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5.1</w:t>
      </w:r>
    </w:p>
    <w:p>
      <w:r>
        <w:t>Die Vorinstanz gelangte in ihrer angefochtenen Verfügung zum Schluss, die Vorbringen hielten teils den Anforderungen an die Flüchtlings- eigenschaft gemäss Art. 3 AsylG und teils denjenigen an die Glaubhaf- tigkeit gemäss Art. 7 AsylG nicht stand.</w:t>
      </w:r>
    </w:p>
    <w:p>
      <w:r>
        <w:rPr>
          <w:b/>
        </w:rPr>
        <w:t>E. 5.1.1</w:t>
      </w:r>
    </w:p>
    <w:p>
      <w:r>
        <w:t>Vorab wies das SEM darauf hin, Asylsuchende seien verpflichtet, an der Feststellung des Sachverhalts mitzuwirken, wozu insbesondere auch die Offenlegung ihrer Identität gehöre. Der Beschwerdeführer habe indes keine rechtsgenüglichen Dokumente eingereicht, welche seine Identität belegen könnten, wobei dazu festzuhalten sei, dass sich türkische Staats- angehörige im Heimatland jederzeit müssten ausweisen können, weshalb der Besitz rechtsgenüglicher Dokumente (ein Reisepass oder eine Identi- tätskarte/Nüfus oder – mit begrenztem Beweiswert – ein Führerschein, ein Familienbüchlein oder ein Primarschuldiplom) vorausgesetzt werden könne. Auf die fehlenden Identitätspapiere angesprochen, seien die</w:t>
      </w:r>
    </w:p>
    <w:p>
      <w:r>
        <w:t>D-3196/2024 Seite 6 Antworten des Beschwerdeführers widersprüchlich ausgefallen. Insbeson- dere habe er in Bezug auf den Verbleib seiner Identitätskarte und das Vor- handensein einer Kopie dieses Ausweises ganz unterschiedliche Angaben gemacht, wobei er unter anderem erklärt habe, seine Identitätskarte sei in der Türkei geblieben, aber auch, seine neue türkische Identitätskarte zer- stört zu haben, weil diese mit einem GPS-Sender versehen gewesen sei. Angesichts dieser Unstimmigkeiten bestünden Zweifel an der vom Be- schwerdeführer geltend gemachten Identität. Das SEM hielt sodann fest, der Beschwerdeführer habe als Beweis für sein Vorbringen, er befürchte, wegen seiner Posts in den sozialen Medien durch die Staatsanwaltschaft verhaftet zu werden, verschiedene Dokumente ein- gereicht: einen Beschluss in sonstiger Sache (Değişik İş Karar) des 2. Frie- densstrafrichters B._______ vom 26. September 2023, einen richterlichen Vorführbefehl (Yakalama Emri) des 2. Friedensstrafrichters B._______ vom 26. September 2023, einen Durchsuchungs-, Beschlagnahmungs- und Festnahmebericht (Arama, el Koyma ve Yakalama Tutanaği) des 2. Friedensstrafrichters B._______ vom 27. September 2023 und eine An- klageschrift (Iddianame) der Staatsanwaltschaft B._______ vom 29. Sep- tember 2023. Aufgrund fehlender Identitätspapiere könne eine Identitäts- täuschung nicht ausgeschlossen werden. Er sei mehrmals aufgefordert worden, weitere Dokumente, insbesondere einen aktuellen UYAP-Auszug, aber auch einen Auszug aus dem Ein- und Ausreiseregister und Belege für die geltend gemachten Social Media-Aktivitäten einzureichen. Dieser Auf- forderung sei er indes nicht nachgekommen. Vielmehr habe er wiederholt um Fristerstreckung für die Beibringung ersucht und dabei unter anderem auch angegeben, keine Zugangsdaten zu e-Devlet und UYAP zu haben; ausserdem habe er erklärt, er habe am Tag, an dem er eigentlich zwecks Ausstellung einer Vollmacht für die Mandatierung eines türkischen Anwalts einen Notar habe aufsuchen wollen, an der ergänzenden Anhörung er- scheinen müssen, was als Schutzbehauptung zu werten sei. Der Be- schwerdeführer habe somit nicht glaubhaft machen können, dass sich die von ihm eingereichten Beweismittel tatsächlich auf seine Person beziehen würden, zumal er seine Identität nicht habe belegen können. Dazu komme, dass die eingereichten Beweismittel leicht fälschbar und käuflich erwerbbar seien, weshalb ihnen ein geringer Beweiswert zukomme. Da die Doku- mente dem Beschwerdeführer nicht zugeschrieben werden könnten, könne darauf verzichtet werden, diese auf objektive Fälschungsmerkmale hin zu prüfen.</w:t>
      </w:r>
    </w:p>
    <w:p>
      <w:r>
        <w:t>D-3196/2024 Seite 7 Ferner bemerkte die Vorinstanz, der Beschwerdeführer habe wesentliche, nicht bloss bereits dargelegte Aussagen konkretisierende Vorbringen ohne zwingenden Grund erst im späteren Verlauf des Verfahrens geltend ge- macht. So habe er erst in der ergänzenden Anhörung angegeben, dass (auch) das Militär gegen ihn ein Verfahren eröffnet und einen Haftbefehl ausgestellt habe, wobei er entsprechende Nachfragen nicht habe beant- worten können beziehungsweise tatsachenwidrig bemerkt habe, schon in der ersten Anhörung ein militärisches Disziplinarverfahren erwähnt zu ha- ben. Auch in Bezug auf allfällige gesundheitliche Beeinträchtigungen habe er sich widersprochen beziehungsweise derartige Probleme ([…], nach- dem er bei einer Guerilla-Beerdigung in B._______ mit Plastikmunition an- geschossen worden sei) erst in der ergänzenden Anhörung geltend ge- macht.</w:t>
      </w:r>
    </w:p>
    <w:p>
      <w:r>
        <w:rPr>
          <w:b/>
        </w:rPr>
        <w:t>E. 5.1.2</w:t>
      </w:r>
    </w:p>
    <w:p>
      <w:r>
        <w:t>Hinsichtlich der angeblich über die sozialen Medien erhaltenen Dro- hungen befand das SEM vorab, die Aussagen des Beschwerdeführers dazu seien vage und wenig konkret ausgefallen. Unabhängig von der Plau- sibilität der Erklärung des Beschwerdeführers, er habe diesbezüglich keine Beweise, weil der Staat seinen Account beschlagnahmt habe, hätten die geltend gemachten Online-Drohungen in ihrer Intensität aber auch kein Ausmass angenommen, welches ein menschenwürdiges Leben im Hei- matstaat verunmöglicht oder in unzumutbarer Weise erschwert hätte, so dass er sich dieser Lage nur durch Flucht ins Ausland hätte entziehen kön- nen.</w:t>
      </w:r>
    </w:p>
    <w:p>
      <w:r>
        <w:rPr>
          <w:b/>
        </w:rPr>
        <w:t>E. 5.1.3</w:t>
      </w:r>
    </w:p>
    <w:p>
      <w:r>
        <w:t>Bei den vom Beschwerdeführer geltend gemachten, wegen seiner kurdischen Herkunft erfolgten Schikanen und Benachteiligungen während der Schulzeit und in der Armee handle es sich ebenfalls nicht um ernsthafte Nachteile im Sinne des Asylgesetzes. Die allgemeine Situation, in der sich die kurdische Minderheit in der Türkei befinde, führe gemäss gefestigter Praxis für sich allein nicht zur Anerkennung der Flüchtlingseigenschaft, wo- bei diese Einschätzung trotz der sich nach dem Putschversuch im Juli 2016 allgemein verschlechterten Menschenrechtslage weiterhin gelte. Auch bei der Behauptung, die Türkei lasse Iraker, Perser, Syrer und Afgha- nen mit nicht zeitgemässen Ansichten ins Land einreisen, handle es sich – ungeachtet der Frage ihrer Plausibilität – nicht um ein flüchtlingsrechtlich relevantes Vorbringen. Schliesslich lägen die angeblichen politischen Aktivitäten (er sei in einer politischen Umgebung aufgewachsen und 2010/2012 für die BDP und DTP</w:t>
      </w:r>
    </w:p>
    <w:p>
      <w:r>
        <w:t>D-3196/2024 Seite 8 auf die Strasse gegangen) mehr als ein Jahrzehnt zurück, womit es ihnen an Aktualität mangle, zumal aus dem Gesagten keine Hinweise auf eine begründete Furcht vor künftiger Verfolgung ersichtlich würden.</w:t>
      </w:r>
    </w:p>
    <w:p>
      <w:r>
        <w:rPr>
          <w:b/>
        </w:rPr>
        <w:t>E. 5.2</w:t>
      </w:r>
    </w:p>
    <w:p>
      <w:r>
        <w:t>In der Beschwerdeschrift wird im Wesentlichen auf den anlässlich der beiden Anhörungen geschilderten Sachverhalt sowie auf die im Verlauf des vorinstanzlichen Verfahrens eingereichten Beweismittel verwiesen und am Wahrheitsgehalt der Vorbringen festgehalten. In Bezug auf den Vorwurf der nicht nachgewiesenen Identität wiederholt der Beschwerdeführer, er habe seine neue Identitätskarte zerstört, weil er aufgrund des Chips auf der neuen Karte eine Ortung seines Aufenthaltsorts befürchtet habe, und sei somit aus Angst vor einer Verfolgung durch die türkischen Behörden ohne eigene Identitätsdokumente in die Schweiz ein- gereist. Auch sei er nach Rücksprache mit seinem Vater davon ausgegan- gen, dass keine Kopie seiner Identitätskarte existiere, nun habe seine Fa- milie doch eine solche Kopie sowie weitere Identitätsunterlagen gefunden und ihm schicken können (vgl. Beschwerde S. 7 f.). Wie aus den nunmehr eingereichten Unterlagen betreffend Termin bei einem Notar in der Schweiz hervorgehe, habe er erst nach den Feiertagen über Ostern und den orts- üblichen Ferien seine Vollmacht für einen Anwalt in der Türkei beglaubigen lassen können; er warte nun auf das Referenzschreiben des Anwalts und einen Bericht zum aktuellen Verfahrensstand (vgl. Beschwerde S. 8 f.). Was die angeblichen Widersprüche in seinen Aussagen betreffe, so habe er für seine Asylvorbringen die Anklageschrift wegen Terrorpropaganda als zentral erachtet, und nicht das militärische Disziplinarverfahren; vom mili- tärischen Disziplinarverfahren habe er im Übrigen erst in der Schweiz er- fahren. Zudem seien zwischen den beiden Anhörungen vier Monate ver- gangen, weshalb nicht erwartet werden könne, dass er noch genau wisse, welche Erlebnisse er bereits erzählt habe, zumal er vor der zweiten Anhö- rung selber auch nicht vollständige Einsicht in das Protokoll der ersten An- hörung gehabt habe. Den (…) habe er zuerst als nicht erwähnenswert er- achtet, weil sich sein (…) bereits an den Zustand gewöhnt habe. Sein dies- bezüglich wirrer, aber charakterbasierter Erzählstil dürfe ihm dabei nicht zum Nachteil ausgelegt werden, zumal eine Anhörungssituation grosses Stresspotenzial berge (vgl. Beschwerde S. 9–11). Weiter führt der Beschwerdeführer aus, nachdem seine Identität nun mit- tels der eingereichten Kopie der Identitätskarte belegt sei, seien sowohl die im vorinstanzlichen Verfahren als auch die auf Beschwerdeebene zu den</w:t>
      </w:r>
    </w:p>
    <w:p>
      <w:r>
        <w:t>D-3196/2024 Seite 9 Akten gegebenen Beweismittel einer näheren Überprüfung zu unterziehen und entsprechend zu würdigen (vgl. Beschwerde S. 12). Schliesslich rügt der Beschwerdeführer, das SEM habe teilweise unrealis- tische Fristen festgelegt, mit denen es ihm nicht möglich gewesen sei, die verlangten Beweismittel aus der Türkei zu beschaffen und einzureichen; seines Erachtens habe er daher auch seine Mitwirkungspflicht nicht verletzt (vgl. Beschwerde S. 13 f.).</w:t>
      </w:r>
    </w:p>
    <w:p>
      <w:r>
        <w:rPr>
          <w:b/>
        </w:rPr>
        <w:t>E. 6.1</w:t>
      </w:r>
    </w:p>
    <w:p>
      <w:r>
        <w:t>Vorab ist in verfahrensrechtlicher Hinsicht anzumerken, dass in Bezug auf einzelne vom SEM angesetzte, als zu kurz monierte Fristen zur Einrei- chung von Dokumenten (vgl. Beschwerde S. 13 f.) kein Anlass für eine Rückweisung besteht. Wie der Beschwerdeführer auf Beschwerdeebene selbst anmerkt, stand ihm während des erstinstanzlichen Verfahrens ins- gesamt genügend Zeit zur Einreichung von Beweismitteln zur Verfügung.</w:t>
      </w:r>
    </w:p>
    <w:p>
      <w:r>
        <w:rPr>
          <w:b/>
        </w:rPr>
        <w:t>E. 6.2</w:t>
      </w:r>
    </w:p>
    <w:p>
      <w:r>
        <w:t>Das Bundesverwaltungsgericht gelangt nach Durchsicht der Akten zum Schluss, dass das SEM zu Recht zur Erkenntnis gelangt ist, die Vorbringen des Beschwerdeführers hielten weder den Anforderungen an die Flücht- lingseigenschaft noch denjenigen an die Glaubhaftigkeit stand. Zur Vermei- dung von Wiederholungen kann mit den nachfolgenden Ergänzungen auf die ausführlichen Erwägungen der Vorinstanz verwiesen werden (vgl. Zu- sammenfassung der entsprechenden Erwägungen in E. 5.1 des vorliegen- den Urteils), da es dem Beschwerdeführer nicht gelingt, diesen etwas Stichhaltiges entgegenzusetzen.</w:t>
      </w:r>
    </w:p>
    <w:p>
      <w:r>
        <w:rPr>
          <w:b/>
        </w:rPr>
        <w:t>E. 6.2.1</w:t>
      </w:r>
    </w:p>
    <w:p>
      <w:r>
        <w:t>Der Beschwerdeführer hat zwar auf Beschwerdeebene die Abbildung einer Identitätskarte (Türkiye Cumhuriyeti Kimlik Kartı), einen Auszug aus dem Personenstandsregister (Nüfus Kayıt Örneği), eine "Anerkennungsur- kunde" (Takdir Belgesi) für das Schuljahr 2007/2008 sowie eine Dienstent- lassungsbestätigung (Terhis Belgesi) zu den Akten gegeben. Bei den ein- gereichten Unterlagen handelt es sich allerdings lediglich um Kopien, wel- chen schon aufgrund ihrer einfachen Manipulierbarkeit und der einfachen Beschaffbarkeit solcher Unterlagen via professionelle Fälscher oder kor- rupte Justizangestellte nur ein geringer Beweiswert zukommt.</w:t>
      </w:r>
    </w:p>
    <w:p>
      <w:r>
        <w:t>Bezüglich der eingereichten Identitätskarte ist sodann festzuhalten, dass einerseits nur eine Kopie der Vorderseite des Dokuments eingereicht wurde und andererseits das Bild auf dem Ausweis nicht eindeutig dem Be- schwerdeführer zugeordnet werden kann, auch wenn nicht ausgeschlos-</w:t>
      </w:r>
    </w:p>
    <w:p>
      <w:r>
        <w:t>D-3196/2024 Seite 10 sen ist, dass es sich um den Beschwerdeführer handelt. Des Weiteren ver- mag weder die Begründung für das Zerstören der erst kurz vor der Ausreise beschafften Identitätskarte, noch diejenigen zum späten Entdecken der eingereichten Kopie zu überzeugen. Die beiden anderen vorstehend er- wähnten Dokumente enthalten gar kein Bild oder sonstige Identifikations- merkmale, weshalb sie sich dem Beschwerdeführer nicht zuordnen lassen, und sind ebenfalls nicht geeignet, die von der Vorinstanz geäusserten Zweifel an der vom Beschwerdeführer geltend gemachten Identität zu be- seitigen. Dies gilt umso mehr, als – wie in der angefochtenen Verfügung zutreffend bemerkt wurde – die Angaben des Beschwerdeführers betref- fend Verbleib der Identitätskarte widersprüchlich ausgefallen sind und auch die entsprechenden Darlegungen in der Beschwerdeschrift nicht zu über- zeugen vermögen.</w:t>
      </w:r>
    </w:p>
    <w:p>
      <w:r>
        <w:t>Im Übrigen fällt auf, dass die militärische Bestätigung als Datum der Diens- tentlassung den 2. März 2023 nennt, wohingegen der Beschwerdeführer in der Anhörung vom 27. November 2023 erklärt hatte, am 25. April 2022 in den sozialen Medien Posts veröffentlicht zu haben; er habe zwei Monate vorher seinen Militärdienst beendet gehabt und sich wegen des dort erlit- tenen Traumas äussern wollen (vgl. SEM-Akten […]). Insgesamt ergibt sich jedenfalls, dass das Aussageverhalten des Be- schwerdeführers und sein Verhalten im Verfahren hinsichtlich seiner Iden- titätsdokumente Zweifel an seiner persönlichen Glaubwürdigkeit wecken. Dies selbst unter der Annahme, auf der eingereichten Kopie sei tatsächlich die authentische Identitätskarte des Beschwerdeführers abgebildet.</w:t>
      </w:r>
    </w:p>
    <w:p>
      <w:r>
        <w:rPr>
          <w:b/>
        </w:rPr>
        <w:t>E. 6.2.2</w:t>
      </w:r>
    </w:p>
    <w:p>
      <w:r>
        <w:t>Die weiteren Zweifel der Vorinstanz an der Glaubhaftigkeit der Aus- sagen des Beschwerdeführers sind ebenfalls berechtigt. Wie in der ange- fochtenen Verfügung festgehalten wurde, sind die Angaben zu den angeb- lichen Social-Media-Aktivitäten unsubstantiiert ausgefallen (vgl. SEM-Ak- ten […]-14 zu F4 ff., F43, F54 f.; […]-38 zu F29), zudem blieben die Veröf- fentlichungen unbelegt. Dies erstaunt umso mehr, als davon ausgegangen werden kann, die – nach Auffassung der türkischen Behörden – strafbaren Handlungen wären angesichts der vorgelegten Anklageschrift im türki- schen Verfahren aktenkundig. Die Angabe des Beschwerdeführers, der Staat habe sein Konto beschlagnahmt, erscheint als Schutzbehauptung.</w:t>
      </w:r>
    </w:p>
    <w:p>
      <w:r>
        <w:rPr>
          <w:b/>
        </w:rPr>
        <w:t>E. 6.2.3</w:t>
      </w:r>
    </w:p>
    <w:p>
      <w:r>
        <w:t>Eine flüchtlingsrechtlich relevante Verfolgungsfurcht ergibt sich auch nicht aus dem angeblich laufenden militärischen Disziplinarverfahren. Zum einen fehlen dazu jegliche Belege. Auch lassen sich den Angaben des</w:t>
      </w:r>
    </w:p>
    <w:p>
      <w:r>
        <w:t>D-3196/2024 Seite 11 Beschwerdeführers keine Umstände entnehmen, welche die Durchführung eines militärischen Disziplinarverfahrens mehrere Monate nach Beendi- gung des Militärdienstes nahelegen würden. Zum anderen hat das SEM zutreffend erwogen, der Beschwerdeführer habe das Verfahren in der ers- ten Anhörung nicht erwähnt. Dabei kann zwar nicht ausgeschlossen wer- den, dass der Beschwerdeführer anlässlich der zweiten Anhörung tatsäch- lich meinte, er habe dies bereits an der ersten Anhörung erwähnt. Den Um- stand, dass er es tatsächlich nicht erwähnte, muss er sich aber entgegen- halten lassen.</w:t>
      </w:r>
    </w:p>
    <w:p>
      <w:r>
        <w:rPr>
          <w:b/>
        </w:rPr>
        <w:t>E. 6.2.4</w:t>
      </w:r>
    </w:p>
    <w:p>
      <w:r>
        <w:t>Was die Bemerkung des Beschwerdeführers betrifft, seinen (…) zu- erst als nicht erwähnenswert erachtet zu haben, weil sich sein (…) an den Zustand bereits gewöhnt habe, ist darauf hinzuweisen, dass der Beschwer- deführer anlässlich der ersten Befragung nicht nur diese gesundheitliche Beeinträchtigung, sondern auch das dieser Beeinträchtigung angeblich zu- grunde liegende Ereignis (die Teilnahme an der Beerdigung eines Guerilla- Kämpfers in B._______, bei der er angeschossen worden sei) noch mit keinem Wort erwähnt hatte, was doch sehr erstaunt.</w:t>
      </w:r>
    </w:p>
    <w:p>
      <w:r>
        <w:rPr>
          <w:b/>
        </w:rPr>
        <w:t>E. 6.2.5</w:t>
      </w:r>
    </w:p>
    <w:p>
      <w:r>
        <w:t>Schliesslich ist der Vollständigkeit halber darauf hinzuweisen, dass die im vorinstanzlichen Verfahren eingereichten Beweismittel selbst unter der Annahme, es handle sich um echte, den Beschwerdeführer betreffende Dokumente, höchstens zeigen könnten, dass gegen ihn ein staatsanwaltli- ches Ermittlungs-/Untersuchungsverfahren eingeleitet worden ist. Hinge- gen kann daraus noch nicht geschlossen werden, dass auch ein Gerichts- verfahren eröffnet worden ist. In der Türkei werden Ermittlungs-/Untersu- chungsverfahren oft in teils hoher Zahl eingeleitet, häufig aber wieder ein- gestellt. Vor diesem Hintergrund wäre zum jetzigen Zeitpunkt offen, ob die Ermittlungen/Untersuchungen in absehbarer Zeit überhaupt zur Eröffnung eines Gerichtsverfahrens oder einer späteren Verurteilung des Beschwer- deführers aus einem flüchtlingsrechtlich relevanten Motiv führten. Dies gilt umso mehr, als keinerlei Hinweise bestehen, dass der Beschwerdeführer bis anhin in seiner Heimat politisch aufgefallen wäre.</w:t>
      </w:r>
    </w:p>
    <w:p>
      <w:r>
        <w:rPr>
          <w:b/>
        </w:rPr>
        <w:t>E. 6.3</w:t>
      </w:r>
    </w:p>
    <w:p>
      <w:r>
        <w:t>Zusammenfassend ergibt sich, dass das SEM zur Recht die Flücht- lingseigenschaft des Beschwerdeführers verneint und sein Asylgesuch ab- gelehnt hat. Es kann darauf verzichtet werden, auf die übrigen Erwägun- gen der Vorinstanz sowie auf die weiteren Darlegungen in der Beschwer- deschrift einzugehen.</w:t>
      </w:r>
    </w:p>
    <w:p>
      <w:r>
        <w:t>D-3196/2024 Seite 12 Nachdem sich den Akten auch keine Hinweise entnehmen lassen, das SEM habe es unterlassen, die Asylgründe des Beschwerdeführers "rechts- genüglich zu prüfen" beziehungsweise die Vorinstanz angesichts der vor- stehend dargelegten Ungereimtheiten zu Recht darauf verzichtet hat, die eingereichten Beweismittel einer näheren Prüfung zu unterziehen (vgl. Be- schwerde S. 13 f.), besteht keine Veranlassung, die Angelegenheit zur Neubeurteilung an die Vorinstanz zurückzuweisen. Der entsprechende Subeventualantrag ist daher abzuweisen.</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w:t>
      </w:r>
    </w:p>
    <w:p>
      <w:r>
        <w:t>D-3196/2024 Seite 13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(vgl. auch Urteil des EGMR Saadi gegen Italien vom 28. Februar 2008, Grosse Kammer 37201/06, §§ 124–127 m.w.H.).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w:t>
      </w:r>
    </w:p>
    <w:p>
      <w:r>
        <w:t>D-3196/2024 Seite 14 gehen (vgl. etwa Urteil des BVGer D-4343/2023 vom 13. September 2023 E. 8.3.1 m.w.H. sowie das Referenzurteil E-1948/2018 vom 12.Juni 2018 E. 7.3.1).</w:t>
      </w:r>
    </w:p>
    <w:p>
      <w:r>
        <w:rPr>
          <w:b/>
        </w:rPr>
        <w:t>E. 8.3.3</w:t>
      </w:r>
    </w:p>
    <w:p>
      <w:r>
        <w:t>Sodann bestehen auch keine Anhaltspunkte, dass der Vollzug der Wegweisung aus individuellen Gründen nicht zumutbar sein könnte. Der Beschwerdeführer stammt aus der Provinz B._______, einer nicht von den schweren Erdbeben im Februar 2023 betroffenen Provinz, wo er nach Ab- bruch des Gymnasiums Arbeit in der (…) eines Onkels sowie als (…) ge- funden hat. Er bezeichnete die finanzielle Situation seiner Familie als gut; alle arbeiteten und sie besässen Eigentumswohnungen (vgl. SEM-Akten […]). Auch sei das Verhältnis zu seiner nach wie vor in B._______ wohn- haften Familie gut; sie stünden in ständigem Kontakt (vgl. SEM-Akten […]). Es sprechen auch keine gesundheitlichen Gründe gegen die Zumutbarkeit des Wegweisungsvollzugs des Beschwerdeführers. So erwähnte er in der ersten Anhörung zwar den (…), aufgrund dessen er die (…) können, er- klärte aber gleichzeitig, deswegen keine Beschwerden zu haben und keine Medikamente zu benötigen (vgl. SEM-Akten […]). In der ergänzenden An- hörung gab er dann an, es gehe ihm physisch und psychisch nicht so gut. Er habe (…), wobei letztere bereits in der Türkei bestanden hätten, da er an der (…) verletzt und operiert worden sei; auch sei der (…) im Zusam- menhang mit seiner (…) (…) worden. Die psychischen Probleme seien un- ter anderem auf die Umstände im Militärdienst zurückzuführen und hätten schon in der Türkei bestanden; er sei aber nie in psychologischer Behand- lung gewesen (vgl. SEM-Akten […]). Es erstaunt, dass die in der ergän- zenden Anhörung vorgebrachten gesundheitlichen Probleme in der ersten Anhörung unerwähnt geblieben waren, obwohl dem Beschwerdeführer dazu Gelegenheit gewährt worden war. Zudem wurden auch auf Be- schwerdeebene keine entsprechenden medizinischen Unterlagen zu den Akten gegeben. Dessen ungeachtet kann sich das Bundesverwaltungsge- richt der Auffassung der Vorinstanz anschliessen, dass in der Türkei grund- sätzlich jede Krankheit behandelt werden kann und auch die Behandlung psychischer Leiden möglich ist. Im Übrigen wies das SEM in seiner angefochtenen Verfügung zu Recht auch auf die in der Türkei bestehende Niederlassungsfreiheit und auf das darauf beruhende Vorhandensein einer innerstaatlichen Aufenthaltsalter- native ausserhalb der Provinz B._______ hin</w:t>
      </w:r>
    </w:p>
    <w:p>
      <w:r>
        <w:t>D-3196/2024 Seite 15</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w:t>
      </w:r>
    </w:p>
    <w:p>
      <w:r>
        <w:rPr>
          <w:b/>
        </w:rPr>
        <w:t>E. 10.1</w:t>
      </w:r>
    </w:p>
    <w:p>
      <w:r>
        <w:t>Mit dem vorliegenden Urteil wird das Gesuch um Verzicht auf die Er- hebung eines Kostenvorschusses gegenstandslos.</w:t>
      </w:r>
    </w:p>
    <w:p>
      <w:r>
        <w:rPr>
          <w:b/>
        </w:rPr>
        <w:t>E. 10.2</w:t>
      </w:r>
    </w:p>
    <w:p>
      <w:r>
        <w:t>Bei diesem Ausgang des Verfahrens wären die Kosten dem Be- schwerdeführer aufzuerlegen (Art. 63 Abs. 1 VwVG). Er beantragte indes- sen mit der Beschwerde die Gewährung der unentgeltlichen Prozessfüh- rung (Art. 65 Abs. 1 VwVG). Dieses bisher nicht behandelte Gesuch ist gutzuheissen, da die Begehren nicht von vornherein aussichtslos waren und seine prozessuale Bedürftigkeit belegt ist. Von einer Kostenerhebung ist deshalb abzusehen.</w:t>
      </w:r>
    </w:p>
    <w:p>
      <w:r>
        <w:rPr>
          <w:b/>
        </w:rPr>
        <w:t>E. 10.3</w:t>
      </w:r>
    </w:p>
    <w:p>
      <w:r>
        <w:t>Ebenso ist dem Gesuch um Beiordnung einer amtlichen Rechtsver- beiständung in der Person der rubrizierten Rechtsvertreterin stattzugeben (Art. 102m Abs. 1 Bst. a AsylG), sie ist entsprechend einzusetzen. Gemäss Praxis wird bei amtlicher Vertretung in der Regel von einem Stundenansatz von Fr. 200.– bis Fr. 220.– für Anwältinnen und Anwälte und Fr. 100.– bis Fr. 150.– für nichtanwaltliche Vertreterinnen und Vertreter ausgegangen (Art. 12 i.V.m. Art. 10 Abs. 2 des Reglements vom 21. Februar 2008 über die Kosten und Entschädigungen vor dem Bundesverwaltungsgericht [VGKE, SR 173.320.2]) und nur der notwendige Aufwand entschädigt (Art. 12 i.V.m. Art. 8 Abs. 2 VGKE).</w:t>
      </w:r>
    </w:p>
    <w:p>
      <w:r>
        <w:t>D-3196/2024 Seite 16</w:t>
      </w:r>
    </w:p>
    <w:p>
      <w:r>
        <w:rPr>
          <w:b/>
        </w:rPr>
        <w:t>E. 10.4</w:t>
      </w:r>
    </w:p>
    <w:p>
      <w:r>
        <w:t>Es wurde keine Kostennote eingereicht, weshalb die notwendigen Parteikosten aufgrund der Akten zu bestimmen sind (Art. 14 Abs. 2 in fine VGKE). Gestützt auf die in Betracht zu ziehenden Bemessungsfaktoren (Art. 9–13 VGKE) ist der Rechtsbeiständin zu Lasten des Bundesverwal- tungsgerichts ein Honorar von insgesamt Fr. 1’050.– (inkl. Auslagen) zuzu- sprechen.</w:t>
      </w:r>
    </w:p>
    <w:p>
      <w:r>
        <w:t>(Dispositiv nächste Seite)</w:t>
      </w:r>
    </w:p>
    <w:p>
      <w:r>
        <w:t>D-3196/2024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