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D-3194/2021 vom 8. November 2021</w:t>
      </w:r>
    </w:p>
    <w:p>
      <w:r>
        <w:t>Bundesverwaltungsgericht, 2021-11-08, FR</w:t>
      </w:r>
    </w:p>
    <w:p>
      <w:r>
        <w:rPr>
          <w:b/>
        </w:rPr>
        <w:t xml:space="preserve">Quelle: </w:t>
      </w:r>
      <w:r>
        <w:t>https://mcp.opencaselaw.ch/entscheid/bvger_D-3194_2021</w:t>
      </w:r>
    </w:p>
    <w:p>
      <w:r>
        <w:t>FR: TAF D-3194/2021 du 8 novembre 2021</w:t>
      </w:r>
    </w:p>
    <w:p>
      <w:r>
        <w:t>IT: TAF D-3194/2021 del 8 novembre 2021</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(cf. art. 48 al. 1 PA). Présenté dans la forme (cf. art. 52 al. 1 PA) et le délai (cf. art. 108 al. 2 LAsi) prescrits par la loi, le recours est recevable.</w:t>
      </w:r>
    </w:p>
    <w:p>
      <w:r>
        <w:rPr>
          <w:b/>
        </w:rPr>
        <w:t>E. 1.3</w:t>
      </w:r>
    </w:p>
    <w:p>
      <w:r>
        <w:t>En matière d'exécution du renvoi, seule question litigieuse, le Tribunal examine les griefs de violation du droit fédéral, notamment pour abus ou excès dans l'exercice du pouvoir d'appréciation, pour établissement inexact ou incomplet de l'état de fait pertinent, et pour inopportunité (art. 112 al. 1 LEI [RS 142.20] en relation avec l'art. 49 PA ; voir aussi ATAF 2014/26 consid. 5.6 et 7.8).</w:t>
      </w:r>
    </w:p>
    <w:p>
      <w:r>
        <w:rPr>
          <w:b/>
        </w:rPr>
        <w:t>E. 2.1</w:t>
      </w:r>
    </w:p>
    <w:p>
      <w:r>
        <w:t>Sur le plan formel, le recourant soutient que le SEM a établi de manière inexacte ou incomplète l'état de fait pertinent, respectivement a commis une violation de son obligation de motiver. Il lui reproche d'avoir omis de motiver sa décision quant aux possibilités concrètes de protection étatique au Pakistan et de n'avoir pas tenu compte de sa situation personnelle particulière, ainsi que de la situation régnant dans ce pays. Il soutient également que le SEM aurait dû déterminer quelles étaient les structures qui pouvaient lui garantir le maintien de son intégrité physique et psychique à son retour.</w:t>
      </w:r>
    </w:p>
    <w:p>
      <w:r>
        <w:rPr>
          <w:b/>
        </w:rPr>
        <w:t>E. 2.1.1</w:t>
      </w:r>
    </w:p>
    <w:p>
      <w:r>
        <w:t>Ancré à l'art. 29 al. 2 Cst. (RS 1010), le droit d'être entendu a un double rôle ; d'une part, il assure la participation de l'administré à la prise de décision, d'autre part, il sert à l'établissement des faits (ATF 142 I 86 consid. 2.2). Il implique en outre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(ATAF 2010/3 consid. 5 p. 37 s et jurisp. cit. ; 2013/34 consid. 4.1 ; 2012/23 consid. 6.1.2 et jurisp. cit.). L'autorité n'a pas l'obligation d'exposer et de discuter tous les faits, moyens de preuve et griefs invoqués par les parties, mais peut se limiter à l'examen des questions décisives pour l'issue du litige.</w:t>
      </w:r>
    </w:p>
    <w:p>
      <w:r>
        <w:rPr>
          <w:b/>
        </w:rPr>
        <w:t>E. 2.1.2</w:t>
      </w:r>
    </w:p>
    <w:p>
      <w:r>
        <w:t>En premier lieu, force est de constater que le SEM a établi de manière correcte et complète l'état de fait pertinent dans le cadre de deux auditions. Estimant qu'il était en possession de tous les éléments essentiels à la prise d'une décision, il lui était loisible de clore son instruction.</w:t>
      </w:r>
    </w:p>
    <w:p>
      <w:r>
        <w:rPr>
          <w:b/>
        </w:rPr>
        <w:t>E. 2.1.3</w:t>
      </w:r>
    </w:p>
    <w:p>
      <w:r>
        <w:t>Ensuite, le SEM a motivé sa décision en expliquant les raisons pour lesquelles il considérait que l'intéressé aurait pu et dû requérir la protection des autorités pakistanaises compétentes et dénoncer auprès d'elles les agissements de son oncle. Il a également mentionné que le requérant, devenu majeur, était en mesure de le faire à son retour au Pakistan et indiqué les raisons pour lesquelles son état de santé ne constituait pas un obstacle à l'exécution du renvoi. Ce faisant, le SEM n'a commis aucune violation de son obligation de motivation. Ce n'est pas parce qu'il a fait une autre appréciation des faits que le recourant qu'il a commis une violation du droit d'être entendu de celui-ci. Les arguments avancés par le recourant ont trait au bien-fondé ou non du présent recours et seront donc examinés matériellement dans les considérants qui suivent. La conclusion visant au renvoi de la cause au SEM pour nouvel examen doit donc être rejetée.</w:t>
      </w:r>
    </w:p>
    <w:p>
      <w:r>
        <w:rPr>
          <w:b/>
        </w:rPr>
        <w:t>E. 3.1</w:t>
      </w:r>
    </w:p>
    <w:p>
      <w:r>
        <w:t>Aux termes de l'art. 83 al. 1 LEI - auquel renvoie l'art. 44 2ème phr. LAsi - le SEM admet provisoirement l'étranger si l'exécution du renvoi n'est pas possible, n'est pas licite ou ne peut être raisonnablement exigée. A contrario, l'exécution du renvoi est ordonnée lorsqu'elle est licite, raisonnablement exigible et possible.</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3.5</w:t>
      </w:r>
    </w:p>
    <w:p>
      <w:r>
        <w:t>Ces trois conditions faisant obstacle à l'exécution du renvoi - l'impossibilité, l'inexigibilité, l'illicéité - sont de nature alternative. Dès que l'une de ces conditions est remplie, le renvoi est inexécutable, les conditions de séjour des personnes concernées étant réglées conformément aux dispositions régissant l'admission provisoire (cf. ATAF 2009/51 p. 748, consid. 5.4).</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4.2</w:t>
      </w:r>
    </w:p>
    <w:p>
      <w:r>
        <w:t>En l'espèce, l'exécution du renvoi ne contrevient pas au principe de non-refoulement de l'art. 5 LAsi, l'intéressé n'ayant pas rendu crédible un risque de sérieux préjudices, au sens de l'art. 3 LAsi en cas de retour dans son pays d'origine.</w:t>
      </w:r>
    </w:p>
    <w:p>
      <w:r>
        <w:rPr>
          <w:b/>
        </w:rPr>
        <w:t>E. 4.3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4.4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4.5</w:t>
      </w:r>
    </w:p>
    <w:p>
      <w:r>
        <w:t>En l'espèce, le système judiciaire pakistanais est faible. Le Programme des Nations Unies pour le développement (PNUD) a contribué à rendre possible l'accès au système judiciaire aux personnes qui en étaient dépourvues, que ce soit par un soutien logistique ou financier. Afin de permettre aux gens qui n'avaient pratiquement aucun accès jusqu'alors à la juridiction officielle, en raison de ses taxes élevées et des longs trajets à parcourir pour rejoindre les villes, le gouvernement pakistanais a mis sur pied en 2013 des tribunaux itinérants, financés par le PNUD, qui se déplacent dans des régions du pays les plus reculées, notamment dans la province de D._______, région d'origine du recourant. Ainsi, des magistrats spécialement formés peuvent assurer une médiation et prononcer des jugements dans des affaires civiles ou de petits délits relevant du droit pénal, y compris celui des mineurs. Ce service n'est pas seulement gratuit, mais également très efficace, les cas soumis aux juges itinérants étant aussitôt examinés et traités (cf. https://www.files.ethz.ch/isn/186738/2342 42-eine-welt-3-2014_FR.pdf, consulté le 18 octobre 2021 et https://www1. undp.org/content/undp/fr/home/ourwork/ourstories/pakistan_s-justice-on-wheels.html, consulté le 18 octobre 2021). De plus, en collaboration avec le PNUD, l'Entité des Nations Unies pour l'égalité des sexes et l'autonomisation des femmes, et l'Office des Nations Unies contre les drogues et les crimes, l'Union européenne a mis sur pied un programme qui a pour but de promouvoir le droit et perfectionner le système judiciaire pénal du Pakistan, plus spécifiquement de la province de D._______. Ce programme, financé par vingt millions d'Euros, est prévu pour durer jusqu'en 2025. De nouveau, le public cible visé est constitué de gens défavorisés et des femmes auxquelles le système judiciaire est rendu accessible par une assistance légale gratuite et par une résolution des conflits simplifiée par l'existence d'alternatives au système ordinaire (cf. https://www.pk.undp.org/content/pakistan/en/home/presscent er/pressreleases/202/european-union-launches-a-new-rule-of-law-progra mme-in-khyber-pa.html, consulté le 18 octobre 2021). Force est donc de constater que le recourant aura à sa disposition des institutions auxquelles il pourra s'adresser à son retour au Pakistan pour obtenir protection contre d'éventuels mauvais traitements ou agissement illégaux de la part de son oncle. Ces démarches seront certainement facilitées par le fait qu'il a effectivement atteint sa majorité depuis son départ du Pakistan et qu'il pourra encore faire appel soit à l'avocat qui était déjà intervenu lors du conflit survenu suite à l'héritage, soit à un autre mandataire (cf. procès-verbal d'audition [pv.] du 11 novembre 2019, p. 2, réponse à la question, let. g).</w:t>
      </w:r>
    </w:p>
    <w:p>
      <w:r>
        <w:rPr>
          <w:b/>
        </w:rPr>
        <w:t>E. 4.6</w:t>
      </w:r>
    </w:p>
    <w:p>
      <w:r>
        <w:t>Dès lors que le recourant est en mesure de se défendre contre les mauvais traitements que son oncle pourrait tenter de lui infliger après son retour au Pakistan, l'exécution de son renvoi, sous forme de refoulement ne transgresse aucun engagement de la Suisse relevant du droit international, de sorte qu'elle s'avère licite (art. 83 al. 3 LEI).</w:t>
      </w:r>
    </w:p>
    <w:p>
      <w:r>
        <w:rPr>
          <w:b/>
        </w:rPr>
        <w:t>E. 5.1</w:t>
      </w:r>
    </w:p>
    <w:p>
      <w:r>
        <w:t>Selon l'art. 83 al. 4 LEI, l'exécution du renvoi peut ne pas être raisonnablement exigible si le renvoi ou l'expulsion de l'étranger dans son pays d'origine ou de provenance le met concrètement en danger, par exemple en cas de guerre, de guerre civile, de violence généralisée ou de nécessité médicale.</w:t>
      </w:r>
    </w:p>
    <w:p>
      <w:r>
        <w:rPr>
          <w:b/>
        </w:rPr>
        <w:t>E. 5.2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8.2 et réf. cit. ; voir également à ce propos ATAF 2014/26 consid. 7.6).</w:t>
      </w:r>
    </w:p>
    <w:p>
      <w:r>
        <w:rPr>
          <w:b/>
        </w:rPr>
        <w:t>E. 5.3</w:t>
      </w:r>
    </w:p>
    <w:p>
      <w:r>
        <w:t>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(cf. ATAF 2010/41 consid. 8.3.6 et ATAF 2014/26 consid. 7.6).</w:t>
      </w:r>
    </w:p>
    <w:p>
      <w:r>
        <w:rPr>
          <w:b/>
        </w:rPr>
        <w:t>E. 5.4</w:t>
      </w:r>
    </w:p>
    <w:p>
      <w:r>
        <w:t>Il convient en outre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ATAF 2010/41 consid. 8.3.5 p. 590).</w:t>
      </w:r>
    </w:p>
    <w:p>
      <w:r>
        <w:rPr>
          <w:b/>
        </w:rPr>
        <w:t>E. 5.5</w:t>
      </w:r>
    </w:p>
    <w:p>
      <w:r>
        <w:t>En l'occurrence, 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 Par ailleurs, il ne ressort pas du dossier que le recourant pourrait être mis concrètement en danger pour des motifs qui lui sont propres. Agé de (...) ans, il est jeune, sans charge de famille et aucune incapacité à travailler ne peut être déduite des documents médicaux produits. En outre, il doit disposer d'un réseau familial dans son pays d'origine, composé de (membres de la famille), soit autant de facteurs qui devraient lui permettre de se réinstaller sans rencontrer d'excessives difficultés.</w:t>
      </w:r>
    </w:p>
    <w:p>
      <w:r>
        <w:rPr>
          <w:b/>
        </w:rPr>
        <w:t>E. 5.6.1</w:t>
      </w:r>
    </w:p>
    <w:p>
      <w:r>
        <w:t>Pour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(ATAF 2011/50 consid. 8.3).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2014/26 consid. 7.3 à 7.10; 2011/50 consid. 8.3).</w:t>
      </w:r>
    </w:p>
    <w:p>
      <w:r>
        <w:rPr>
          <w:b/>
        </w:rPr>
        <w:t>E. 5.6.2</w:t>
      </w:r>
    </w:p>
    <w:p>
      <w:r>
        <w:t>Selon les documents médicaux produits au cours de la procédure, l'intéressé souffre [diagnostic]. Les traitements sont assurés [description du traitement] (cf. rapports médicaux des (...) 2020 et (...) 2021). Même si les problèmes de santé du recourant, tant somatiques que psychiques, ne sauraient être minimisés, ils ne sont pas d'une gravité telle qu'ils puissent constituer un obstacle à l'exécution du renvoi au sens de la jurisprudence. Ensuite, comme le Tribunal l'a constaté dans une jurisprudence récente, si le système sanitaire du Pakistan n'atteint certes pas la qualité des conditions régnant en Suisse, les soins de base y sont garantis, ce que le rapport de l'Organisation Suisse d'Aide aux Réfugiés cité à l'appui du recours sur l'accès aux soins psychiatriques au Pakistan, ne saurait contredire, datant de juin 2018 (cf. arrêt du TAF E-741/2021 du 19 juillet 2021, consid. 8.3.6). De plus, dans la région d'origine de l'intéressé, soit à E._______, capitale de la province de D._______, de nombreux établissements sont susceptibles de le prendre en charge, si son état de santé le nécessitait. A titre d'exemple, le moteur de recherche « Google » fait état d'une dizaine de cliniques et d'hôpitaux pour soins psychologiques et psychiatriques. En outre, en cas de besoin, il revient à l'intéressé de mettre en place, avec l'aide de ses thérapeutes, les conditions lui permettant d'appréhender un retour dans son pays d'origine (cf. arrêt de la Cour européenne des Droits de l'Homme [CourEDH], A.S. contre Suisse du 30 juin 2015, no 39350/13, par. 34 et réf. cit.; arrêts du TAF D-2160/2014 du 1er mai 2014, D-253/2014 du 13 février 2014 consid. 7.3 et E-1302/2011 du 2 avril 2012 consid. 6.2 et 6.3.2). De même, les autorités chargées de l'exécution du renvoi de l'intéressé devront prévoir un accompagnement par une personne dotée de compétences médicales ou par toute autre personne susceptible de lui apporter un soutien adéquat, s'il résultait d'un examen médical avant le départ qu'un tel accompagnement était nécessaire. Par ailleurs, il pourra, le cas échéant, constituer une réserve de médicaments, avant son départ de Suisse et, au besoin, présenter au SEM, après la clôture de la présente procédure, une demande d'aide au retour au sens de l'art. 93 LAsi.</w:t>
      </w:r>
    </w:p>
    <w:p>
      <w:r>
        <w:rPr>
          <w:b/>
        </w:rPr>
        <w:t>E. 5.7</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5.8</w:t>
      </w:r>
    </w:p>
    <w:p>
      <w:r>
        <w:t>Pour ces motifs, l'exécution du renvoi doit être considérée comme raisonnablement exigible</w:t>
      </w:r>
    </w:p>
    <w:p>
      <w:r>
        <w:rPr>
          <w:b/>
        </w:rPr>
        <w:t>E. 5.9</w:t>
      </w:r>
    </w:p>
    <w:p>
      <w:r>
        <w:t>Il résulte de ce qui précède que l'exécution du renvoi est raisonnablement exigible au sens de l'art. 83 al. 4 LEI.</w:t>
      </w:r>
    </w:p>
    <w:p>
      <w:r>
        <w:rPr>
          <w:b/>
        </w:rPr>
        <w:t>E. 6.1</w:t>
      </w:r>
    </w:p>
    <w:p>
      <w:r>
        <w:t>L'exécution du renvoi n'est pas possible lorsque l'étranger ne peut pas quitter la Suisse pour son Etat d'origine, son Etat de provenance ou un Etat tiers, ni être renvoyé dans un de ces Etats (art. 83 al. 2 LEI).</w:t>
      </w:r>
    </w:p>
    <w:p>
      <w:r>
        <w:rPr>
          <w:b/>
        </w:rPr>
        <w:t>E. 6.2</w:t>
      </w:r>
    </w:p>
    <w:p>
      <w:r>
        <w:t>En l'espèce,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doit être rejeté.</w:t>
      </w:r>
    </w:p>
    <w:p>
      <w:r>
        <w:rPr>
          <w:b/>
        </w:rPr>
        <w:t>E. 8.1</w:t>
      </w:r>
    </w:p>
    <w:p>
      <w:r>
        <w:t>Vu l'issue de la cause, il y aurait lieu de mettre les frais de procédure à la charge du recourant (cf. art. 63 al. 1 PA et art. 2 et 3 b du règlement du 21 février 2008, concernant les frais, dépens et indemnités fixés par le Tribunal administratif fédéral [FITAF, RS 173.320.2]). Toutefois, la demande d'assistance judiciaire totale ayant été admise, il est statué sans frais (art. 65 al. 1 PA).</w:t>
      </w:r>
    </w:p>
    <w:p>
      <w:r>
        <w:rPr>
          <w:b/>
        </w:rPr>
        <w:t>E. 8.2</w:t>
      </w:r>
    </w:p>
    <w:p>
      <w:r>
        <w:t>Il convient par ailleurs d'allouer une indemnité à titre d'honoraires et de débours à la mandataire d'office (art. 8 à 11 en relation avec les art. 12 et 14 FITAF). Considérant la note d'honoraires du 12 juillet 2021, l'indemnisation des seuls frais nécessaires (cf. art. 8 al. 2 FITAF), ainsi qu'un tarif horaire de 200 francs (cf. décision incidente du 15 juillet 2021), le Tribunal fixe l'indemnité due à la mandataire d'office à 1'619.40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