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D-3192/2015 vom 2. Juni 2015</w:t>
      </w:r>
    </w:p>
    <w:p>
      <w:r>
        <w:t>Bundesverwaltungsgericht, 2015-06-02, DE</w:t>
      </w:r>
    </w:p>
    <w:p>
      <w:r>
        <w:rPr>
          <w:b/>
        </w:rPr>
        <w:t xml:space="preserve">Quelle: </w:t>
      </w:r>
      <w:r>
        <w:t>https://mcp.opencaselaw.ch/entscheid/bvger_D-3192_2015</w:t>
      </w:r>
    </w:p>
    <w:p>
      <w:r>
        <w:t>FR: TAF D-3192/2015 du 2 juin 2015</w:t>
      </w:r>
    </w:p>
    <w:p>
      <w:r>
        <w:t>IT: TAF D-3192/2015 del 2 giugno 2015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2 und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negativen Asylentscheids führte die Vorinstanz im Wesentlichen aus, in den Aussagen des Beschwerdeführers seien mehrere Ungereimtheiten bezüglich seiner Lebensumstände festzustellen. Seine Angaben passten keineswegs in den dem SEM bekannten afghanischen Kontext. Es sei vielmehr anzunehmen, dass ein reicher Unternehmer mit der Elite seiner Heimatstadt bestens vernetzt sei, auf die Unterstützung seines Clans zählen könne und über einen Sicherheitsdienst verfüge. Ein solcher stelle übrigens neben dem Sicherheitsaspekt auch ein übliches Statussymbol dieser Gesellschaftsschicht dar. Im Weiteren könnten die dürftigen und pauschalen Aussagen des Beschwerdeführers zu den Problemen mit K._______ Leuten nicht geglaubt werden. So sei es äusserst zweifelhaft, dass er irgendwann und ohne Vorwarnung telefonisch aufgefordert worden sei, 200'000 USD zu bezahlen. Über die Täter habe er keine detaillierten Auskünfte geben können. Ausserdem habe er sich widersprochen, indem er gesagt habe, auch sein Bruder habe vor mehr als fünf Jahren mit K._______ Probleme gehabt (A15 S. 6). Vor diesem Hintergrund wäre ihm sein Angreifer nicht - wie er behauptet habe - unbekannt gewesen. Weiter habe er nicht erklären können, weshalb ausgerechnet er von K._______ verfolgt worden sei. Er habe zwar gesagt, dass dieser es nicht nur auf ihn abgesehen habe, und der Angriff in der Fabrik vermutlich in Absprache mit einem seiner Mitarbeiter erfolgt sei (A15 S. 10). Diese Annahme habe er jedoch mit keinen weiteren Ausführungen untermauern können. Ferner habe er auffallend knapp und pauschal über den Überfall in der Fabrik berichtet. Darüber hinaus sei es nicht plausibel, dass eine Person der sozialen Schicht des Beschwerdeführers sich wie jeder normale Bürger auf den Polizeiposten begebe, um Informationen über die Ermittlungen zu erhalten. Seine Aussagen über den Besuch bei der Polizei würden sich als besonders dürftig und stereotyp erweisen (A15 S. 17). Zu seinen angeblich zugefügten Verletzungen, Spitalaufenthalten und seiner monatelangen Arbeitsunfähigkeit sei festzuhalten, dass er auch auf mehrmaliges Nachfragen nicht genau habe erklären können, was von den Ärzten diagnostiziert worden sei (A15 S. 14/15). Auch habe er keinerlei medizinische Gutachten zu den Akten gegeben. Auf jeden Fall könne aufgrund der Unglaubhaftigkeit seiner Asylvorbringen ausgeschlossen werden, dass seine allfälligen medizinischen Probleme im Zusammenhang mit der geltend gemachten Verfolgung stünden. Dies sei im Übrigen dadurch bestätigt worden, dass ein am 7. Mai 2015 durchgeführtes Kopf-Röntgen ohne Befund geblieben sei. Eine Hirnverletzung beziehungsweise eine Hirnblutung sei damit auszuschliessen. Zusammengefasst handle es sich bei den Aussagen des Beschwerdeführers um ein substanzloses und stereotypes Konstrukt, welches in keiner Weise geglaubt werden könne. Auch die eingereichten Geschäftsunterlagen seien nicht geeignet, eine asylrelevante Verfolgung zu beweisen. Seine Vorbringen hielten den Anforderungen an die Glaubhaftigkeit gemäss Art. 7 AsylG nicht stand, so dass deren Asylrelevanz nicht geprüft werden müsse. Demzufolge erfülle er die Flüchtlingseigenschaft nicht, weshalb sein Asylgesuch abzulehnen sei. Den Wegweisungsvollzug erachtete das SEM als zulässig, zumutbar und möglich.</w:t>
      </w:r>
    </w:p>
    <w:p>
      <w:r>
        <w:rPr>
          <w:b/>
        </w:rPr>
        <w:t>E. 5.2</w:t>
      </w:r>
    </w:p>
    <w:p>
      <w:r>
        <w:t>In der Rechtsmitteleingabe wird im Wesentlichen an der Glaubhaftigkeit der Vorbringen festgehalten. Was den Gesundheitszustand des Beschwerdeführers betrifft, so wird namentlich geltend gemacht, der Schlussfolgerung der Vorinstanz, wonach ausgeschlossen werden könne, dass seine medizinischen Probleme im Zusammenhang mit der Verfolgung stünden, werde vehement widersprochen. Die Vorinstanz habe ausgeführt, das Kopf-Röntgen (MRI) sei ohne Befund geblieben. Beim medizinischen Befund vom 7. Mai 2015 (Akte A20/1) habe es sich jedoch um den Befund nach einer Computertomographie (CT) gehandelt. Im Bericht werde ausdrücklich festgehalten, dass nur aufgrund einer CT Mikroblutungen oder diffus axonale Verletzungen (DAI) resultierend aus einem Schädelhirntrauma nicht ausgeschlossen werden könnten. Um dies vollständig auszuschliessen, wäre eine MRI-Untersuchung notwendig, welche aber offensichtlich (noch) nicht durchgeführt worden sei. Es könne somit eben nicht ausgeschlossen werden, dass der Beschwerdeführer aufgrund der Kopfverletzung mit dem Gewehrkolben unter einem Schädelhirntrauma gelitten habe. Der wohlhabende Beschwerdeführer sei wegen seiner Zugehörigkeit zu einer bestimmten sozialen Gruppe gefährdet. Entführungsopfern drohe Folter und allenfalls auch die Tötung durch die Erpresser. Der Beschwerdeführer erfülle somit die Flüchtlingseigenschaft gemäss Art. 3 AsylG und es sei ihm Asyl zu gewähren. Wegen Unzulässigkeit sei anstelle des Wegweisungsvollzugs die vorläufige Aufnahme anzuordnen. Sollten beim Beschwerdeführer nach einer Konsultation der medizinischen Unterlagen aus dem Heimatland beziehungsweise aus C._______ gravierende gesundheitliche Probleme vorliegen, würde sich eine Wegweisung ausserdem als unzumutbar erweisen. Auf weitere Vorbringen wird, soweit entscheidwesentlich, in den Erwägungen eingegangen.</w:t>
      </w:r>
    </w:p>
    <w:p>
      <w:r>
        <w:rPr>
          <w:b/>
        </w:rPr>
        <w:t>E. 5.3.1</w:t>
      </w:r>
    </w:p>
    <w:p>
      <w:r>
        <w:t>Aus Sicht des Bundesverwaltungsgerichts kann zwar nicht ausgeschlossen werden, dass der Beschwerdeführer im Heimatland als wohlhabender Unternehmer eine (...)-Fabrik besessen und geleitet hat. Aufgrund der Aktenlage ist jedoch der sich angeblich in dieser Fabrik ereignete Überfall, bei welchem der Beschwerdeführer schwere Kopfverletzungen davongetragen haben soll, ernsthaft zu bezweifeln. So erscheint es zunächst nicht nachvollziehbar, dass der Beschwerdeführer ausgerechnet an seinem Arbeitsort überfallen worden sein soll, wo sich angeblich noch zwanzig weitere Personen aufgehalten haben. Es ist vielmehr davon auszugehen, dass den Tätern ein solches Vorgehen zu riskant gewesen wäre, zumal sie dadurch die Aufmerksamkeit einer Vielzahl ungebetener Zeugen auf sich gezogen hätten und damit hätten rechnen müssen, dass diese sich ihnen in den Weg stellen. Angesichts dessen, dass das Industriegebiet nicht bewacht worden sein soll (vgl. A15 S. 7) beziehungsweise die Polizei dort nur tagsüber mehrmals patrouilliert haben soll (vgl. A15 S. 10 F62), wäre es für die Täterschaft einfacher gewesen, dem Beschwerdeführer beispielsweise am Abend auf dem Fabrikgelände abzupassen. Ausserdem darf davon ausgegangen werden, dass es für sie ein Leichtes gewesen wäre, den Beschwerdeführer bei sich zu Hause aufzusuchen. Darüber hinaus ist darauf hinzuweisen, dass der Beschwerdeführer erklärte, sein Bruder, welcher mit ihm zusammen in der Firma gearbeitet habe, sei damals von der gleichen Person bedroht worden (vgl. A8 S. 11). Vor diesem Hintergrund ist nicht ersichtlich, weshalb der Beschwerdeführer nicht bereits früher behelligt wurde, sondern erst im Jahr 2014 ins Visier dieses K._______ geraten sein soll. Die Einschätzung, wonach der angebliche Überfall als unglaubhaft zu erachten ist, wird zusätzlich dadurch gestützt, dass der Beschwerdeführer nicht anzugeben wusste, weshalb diese Leute ausgerechnet ihn überfallen wollten. Aus seinem Vorbringen, er vermute, dass das irgendwie mit irgendeinem Mitarbeiter zu tun habe (vgl. A15 S. 10 F56), vermag er nichts zu seinen Gunsten abzuleiten. Bei dieser Sachlage erübrigt es sich, die Akten des Bruders des Beschwerdeführers beizuziehen, umso mehr, als dieser Bruder und dessen Familie in der Schweiz lediglich vorläufig aufgenommen sind, und das Bundesverwaltungsgericht deren Asylgesuche mit Urteil E-2827/2013 vom 14. August 2013 rechtskräftig abgewiesen hat. Der Antrag auf Beiziehung und Zustellung der Akten des Bruders wird entsprechend abgewiesen.Nachdem sich die Vorbringen des Beschwerdeführers als unglaubhaft erwiesen haben, ist im Weiteren mit der Vorinstanz auszuschliessen, dass die medizinischen Probleme im Zusammenhang mit der geltend gemachten Verfolgung stehen. Angesichts dessen, dass der behandelnde Arzt des H._______ eine MRI-Untersuchung aufgrund des Befundes nicht als nötig erachtete (vgl. Notiz betreffend Telefongespräch zwischen SEM und H._______, Akte A21), kann - entgegen anderslautender Einschätzung - auf eine weitere Untersuchung verzichtet werden. Überdies würde selbst das Vorliegen eines Schädelhirntraumas nicht die angebliche Verfolgung indizieren, zumal die Umstände der Verursachung im Dunkeln bleiben würden. Eine Nachreichung von medizinischen Beweisunterlagen aus Afghanistan erübrigt sich damit ebenso, weshalb auch der diesbezügliche Antrag auf Ansetzung einer Nachfrist abgewiesen wird. Schliesslich vermag der Beschwerdeführer auch aus seiner Zugehörigkeit zu einer besonders gefährdeten sozialen Gruppe nichts für sich abzuleiten, zumal er sich vor dem Hintergrund, dass in Afghanistan insbesondere wohlhabende Personen dem Risiko einer Entführung und Gelderpressung ausgesetzt sind, um einen eigenen Sicherheitsdienst bemühen kann, sollte er nicht bereits über einen solchen verfügen. Zur Vermeidung von Wiederholungen kann im Übrigen auf die zutreffenden Erwägungen in der angefochtenen Verfügung verwiesen werden.</w:t>
      </w:r>
    </w:p>
    <w:p>
      <w:r>
        <w:rPr>
          <w:b/>
        </w:rPr>
        <w:t>E. 5.3.2</w:t>
      </w:r>
    </w:p>
    <w:p>
      <w:r>
        <w:t>Zusammenfassend ist insgesamt festzuhalten, dass das SEM zu Recht die Flüchtlingseigenschaft des Beschwerdeführers verneint und sein Asylgesuch abgelehnt hat. Auf die weiteren Beschwerdevorbringen braucht nicht näher eingegangen zu werden, da dies zu keiner anderen Betrachtungsweise führen würde.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hielt im Grundsatzurteil BVGE 2011/38 fest, dass sich die Sicherheitslage und die humanitäre Situation in der Stadt Herat - wie auch in der Hauptstadt Kabul (BVGE 2011/7 insbes. E. 9.9.2) - weniger bedrohlich darstellten als in den übrigen Landesteilen Afghanistans. Die Lage in der Stadt Herat erscheine mit derjenigen in Kabul vergleichbar, weshalb es nicht gerechtfertigt sei, von einer Situation allgemeiner Gewalt auszugehen (E. 4.3.3.1 [S. 820]). Diese Rechtsprechung kann nach wie vor Gültigkeit beanspruchen, weshalb der Wegweisungsvollzug diesbezüglich grundsätzlich als zumutbar zu bezeichnen ist.</w:t>
      </w:r>
    </w:p>
    <w:p>
      <w:r>
        <w:rPr>
          <w:b/>
        </w:rPr>
        <w:t>E. 7.3.2</w:t>
      </w:r>
    </w:p>
    <w:p>
      <w:r>
        <w:t>Darüber hinaus gilt es zu prüfen, ob sich ein Wegweisungsvollzug des Beschwerdeführers nach Herat auch aus individuellen Gründen als zumutbar erweist (vgl. BVGE 2011/38 E. 4.3.1-4.3.3). Gemäss dem Arztbericht vom 7. Mai 2015 der Radiologie des Spitals I._______ gibt es beim Beschwerdeführer keinen Hinweis auf Epiduralhämatome oder Subduralhämatome (vgl. A20). Ausserdem erachtete der behandelnde Arzt des H._______ eine MRI-Untersuchung aufgrund des Befundes nicht als notwendig und auch seitens der Psychiaterin des H._______ ist kein Nachfolgetermin vorgesehen (vgl. A21, A23). Der Gesundheitszustand des Beschwerdeführers steht unter diesen Umständen einem Wegweisungsvollzug nicht entgegen. Da der Beschwerdeführer angab, er habe bereits in Afghanistan und C._______ ärztliche Hilfe in Anspruch genommen, ist davon auszugehen, dass er dies bei Auftreten allfälliger medizinischer Probleme auch weiterhin tun kann. Im Übrigen ist auch seine Existenzsicherung gewährleistet, zumal es sich um einen wohlhabenden Geschäftsmann mit eigener Fabrik handelt. Schliesslich verfügt er im Heimatland über ein tragfähiges Beziehungsnetz (Eltern, vier Kinder, zwei Geschwister, zwei Onkel und eine Tante [vgl. A8 S. 6]), welches ihm bei der Wiedereingliederung behilflich sein kann. Der Vollzug der Wegweisung ist nach dem Gesagten auch zumutbar.</w:t>
      </w:r>
    </w:p>
    <w:p>
      <w:r>
        <w:rPr>
          <w:b/>
        </w:rPr>
        <w:t>E. 7.4</w:t>
      </w:r>
    </w:p>
    <w:p>
      <w:r>
        <w:t>Schliesslich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9.1</w:t>
      </w:r>
    </w:p>
    <w:p>
      <w:r>
        <w:t>Angesichts dessen, dass sich die Rechtsbegehren als aussichtslos erwiesen haben, ist das Gesuch um Gewährung der unentgeltlichen Rechtspflege gemäss Art. 65 Abs. 1 VwVG unbesehen der geltend gemachten Bedürftigkeit des Beschwerdeführers abzuweisen. Mangels Erfüllung der Voraussetzungen von Art. 65 Abs. 1 VwVG ist das Gesuch um Bestellung eines unentgeltlichen Rechtsbeistands im Sinne von Art. 110a Abs. 1 Bst. a AsylG ebenfalls abzuweisen. Das Gesuch um Verzicht auf die Erhebung eines Kostenvorschusses wird mit dem vorliegenden Urteil in der Hauptsache hinfällig.</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