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D-3189/2021 vom 8. März 2024</w:t>
      </w:r>
    </w:p>
    <w:p>
      <w:r>
        <w:t>Bundesverwaltungsgericht, 2024-03-08, DE</w:t>
      </w:r>
    </w:p>
    <w:p>
      <w:r>
        <w:rPr>
          <w:b/>
        </w:rPr>
        <w:t xml:space="preserve">Quelle: </w:t>
      </w:r>
      <w:r>
        <w:t>https://mcp.opencaselaw.ch/entscheid/bvger_D-3189_2021</w:t>
      </w:r>
    </w:p>
    <w:p>
      <w:r>
        <w:t>FR: TAF D-3189/2021 du 8 mars 2024</w:t>
      </w:r>
    </w:p>
    <w:p>
      <w:r>
        <w:t>IT: TAF D-3189/2021 del 8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D-3189/2021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formellen Rügen der Beschwerdeführerin bezüglich einer Verlet- zung des rechtlichen Gehörs sind vorab zu prüfen, da sie zu einer Rück- weisung der Sache an die Vorinstanz führen könnten.</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Zur Begründung der Rüge der Verletzung des rechtlichen Gehörs wer- den in der Beschwerde in erster Linie verschiedene Punkte bezüglich der LINGUA-Analyse kritisiert und es wurde diesbezüglich Akteneinsicht bean- tragt.</w:t>
      </w:r>
    </w:p>
    <w:p>
      <w:r>
        <w:t>D-3189/2021 Seite 6</w:t>
      </w:r>
    </w:p>
    <w:p>
      <w:r>
        <w:rPr>
          <w:b/>
        </w:rPr>
        <w:t>E. 3.3.1</w:t>
      </w:r>
    </w:p>
    <w:p>
      <w:r>
        <w:t>Zur Begründung wird dabei ausgeführt, eine Stellungnahme zu einer LINGUA-Analyse vermöge ohne die notwendige Akteneinsicht den Anfor- derungen an die Gewährung des rechtlichen Gehörs nicht zu genügen. So bleibe selbst nach Anhören der Gesprächsaufzeichnung beispielsweise weiterhin unklar, welche Nachbargemeinde die Beschwerdeführerin nicht gekannt habe, welche Gemeinde sie erfunden habe, welchen Nachbars- kreis und welchen Berg sie nicht gekannt habe oder welche Aussprache nicht ihrem Dialekt entspreche. Weiter wurde aufgrund der angeordneten LINGUA-Analyse eine Diskriminierung tibetischer Asylsuchender geltend gemacht und es wurde die Kompetenz der sachverständigen Person «AS19» in Frage gestellt. In seiner Vernehmlassung verwies das SEM bezugnehmend auf diese Be- anstandungen zunächst auf die Ausführungen im angefochtenen Asylent- scheid. Der Antrag auf Einsicht in die vollständige LINGUA-Analyse sei in Anlehnung an die konstante Rechtsprechung abzuweisen. Dass der Be- schwerdeführerin eine Stellungnahme nicht möglich gewesen sei, sei schon angesichts ihrer fünfseitigen Eingabe nicht nachvollziehbar. Das rechtliche Gehör enthalte die wesentlichen Elemente des LINGUA-Be- richts. Die identitätsspezifische Abklärung sei angeordnet worden, weil be- gründete Zweifel an der Identität der Beschwerdeführerin bestehen würden und nicht in einer systematischen Weise aufgrund ihrer Herkunft. Bezüglich der Kompetenz der sachverständigen Person «A19» sei auf das Referenz- urteil des Bundesverwaltungsgerichtes D-2337/2021 vom 5. Juli 2023 zu verweisen. Dem wurde in der Replik entgegengehalten, die Stellungnahme sei nur so umfangreich ausgefallen, weil alle Eventualitäten hätten abgedeckt werden müssen. Erfahrungsgemäss sei weiter davon auszugehen, dass bei tibeti- schen Asylsuchenden in der Regel eine LINGUA-Analyse durchgeführt werde, insbesondere, wenn sie keine Identitätsdokumente hätten, zumal im vorliegenden Fall auch keine begründeten Zweifel ersichtlich seien. Die Kompetenz des Gutachters «AS19» werde trotz des Referenzurteils wei- terhin stark angezweifelt.</w:t>
      </w:r>
    </w:p>
    <w:p>
      <w:r>
        <w:rPr>
          <w:b/>
        </w:rPr>
        <w:t>E. 3.3.2</w:t>
      </w:r>
    </w:p>
    <w:p>
      <w:r>
        <w:t>Dem grundsätzlichen Anspruch auf Einsicht in LINGUA-Analysen stehen zwar überwiegende öffentliche und private Geheimhaltungsinteres- sen entgegen. Zur Wahrung des Anspruchs auf rechtliches Gehör muss die Behörde der asylsuchenden Person aber in zusammenfassender</w:t>
      </w:r>
    </w:p>
    <w:p>
      <w:r>
        <w:t>D-3189/2021 Seite 7 Weise den wesentlichen Erkenntnissen sowie die weiteren Beweisele- mente offenlegen und zur sachverständigen Person Auskunft geben (vgl. BVGE 2015/10 E. 5.1). Vorliegend setzte das SEM im Rahmen der Gewährung des rechtlichen Gehörs die Beschwerdeführerin über die zentralen Elemente der Analyse in Kenntnis und benannte die konkreten Themenbereiche, zu welchen sie sich unzutreffend geäussert hat. Es liess ihr auch Informationen zur Quali- fikation der sachverständigen Personen zukommen. Zudem erhielt die Be- schwerdeführerin die Möglichkeit, die Aufnahme des LINGUA-Telefoninter- views anzuhören. Sie reichte daraufhin auch eine ausführliche Stellung- nahme ihrer Rechtsvertreterin vom 10. Juli 2021 zu den Akten. Die dabei geäusserten wesentlichen Einwände wurden durch das SEM aufgegriffen und in die Würdigung miteinbezogen. Wenn in der Beschwerde moniert wird, die einzelnen Elemente seien nicht konkret benannt worden (Ge- meinde, Kreis, Berg, Dialekt), ist daran zu erinnern, dass die Bekanntgabe des wesentlichen Inhalts ausreichend ist. Nach dem Gesagten hat das SEM dem Anspruch auf rechtliches Gehör Genüge getan. Der Antrag auf vollständige Offenlegung der LINGUA-Analyse ist praxisgemäss aufgrund überwiegender Geheimhaltungsinteressen abzuweisen.</w:t>
      </w:r>
    </w:p>
    <w:p>
      <w:r>
        <w:rPr>
          <w:b/>
        </w:rPr>
        <w:t>E. 3.3.3</w:t>
      </w:r>
    </w:p>
    <w:p>
      <w:r>
        <w:t>Eine LINGUA-Analyse stellt zwar kein Sachverständigengutachten, sondern eine schriftliche Auskunft einer Drittperson dar. Sofern bestimmte Anforderungen an die fachliche Qualifikation, Objektivität und Neutralität des Experten wie auch an die inhaltliche Schlüssigkeit und Nachvollzieh- barkeit der Analyse erfüllt sind, ist ihr jedoch erhöhter Beweiswert beizu- messen (vgl. BVGE 2014/12 E. 4.2.1). Im Referenzurteil D-2337/2021 hat das Bundesverwaltungsgericht festgestellt, «AS19» nehme fachlich kor- rekte, neutrale und objektive LINGUA-Analysen zur Überprüfung der Sozi- alisation eines Asylsuchenden in der Autonomen Region Tibet vor. Die Fachstelle LINGUA arbeite laufend an der Optimierung der allgemeinen Methodik und verfolge eine «best practice». Die von «AS19» erstellten LIN- GUA-Analysen seien somit nicht grundsätzlich zu beanstanden, müssten jedoch in jedem Einzelfall auf ihre Aussagekraft hin geprüft werden (vgl. E. 7). Für den vorliegenden Fall ist festzuhalten, dass die von «AS19» erstellte Analyse nachvollziehbar und schlüssig erscheint. Anhand der biografi- schen Angaben der Beschwerdeführerin wurden Erwartungen an ihre Sprache sowie an ihre landeskundlich-kulturellen Kenntnisse formuliert. In</w:t>
      </w:r>
    </w:p>
    <w:p>
      <w:r>
        <w:t>D-3189/2021 Seite 8 der Folge mass die sachverständige Person ihre Aussagen an diesen Er- wartungen. Dabei hielt sie nachvollziehbar fest, die Beschwerdeführerin habe zwar eine Reihe von landeskundlich-kulturellen Kenntnissen nach- weisen können, es seien in diesem Bereich aber auch einige Lücken und Unstimmigkeiten festzustellen. Ihre Sprache weise in gewissen Bereichen überwiegend Gemeinsamkeiten mit dem Dialekt von C._______ auf, es seien aber auch Merkmale des Lhasa-Tibetischen und eine für das Inner- tibetische untypische Variation vorhanden. Es sei denkbar, dass die Be- schwerdeführerin tatsächlich einen Teil ihres Lebens in Tibet verbracht habe, aber früher als angegeben ausgereist sei. Dabei wurden nicht nur die Aspekte abgehandelt, welche gegen eine Sozialisation in der angebli- chen Heimatregion sprechen, sondern auch diejenigen, welche dafürspre- chen. Die Analyse erscheint damit inhaltlich ausgewogen und die Anforde- rungen an die Erstellung eines LINGUA-Berichts sind als erfüllt zu erach- ten. Es ist davon auszugehen, dass die sachverständige Person über die erforderlichen Qualifikationen und Kompetenzen verfügt, um die von der Beschwerdeführerin geltend gemachte Herkunft zu beurteilen. Der Analyse ist folglich erhöhter Beweiswert beizumessen.</w:t>
      </w:r>
    </w:p>
    <w:p>
      <w:r>
        <w:rPr>
          <w:b/>
        </w:rPr>
        <w:t>E. 3.3.4</w:t>
      </w:r>
    </w:p>
    <w:p>
      <w:r>
        <w:t>Dass es vorliegend keine Zweifel an den Angaben der Beschwerde- führerin gegeben habe und die LINGUA-Analyse systematisch aufgrund ihrer Herkunft erstellt worden sei, kann aufgrund der Aktenlage nicht be- stätigt werden. So gab die Vorinstanz in ihrer Begründung konkret – und nicht wie in der Beschwerde moniert lediglich oberflächlich – fehlende rechtsgenügliche Identitätsausweise, geringe Chinesischkenntnisse und Unstimmigkeiten bei der Reiseschilderung an.</w:t>
      </w:r>
    </w:p>
    <w:p>
      <w:r>
        <w:rPr>
          <w:b/>
        </w:rPr>
        <w:t>E. 3.4</w:t>
      </w:r>
    </w:p>
    <w:p>
      <w:r>
        <w:t>Zur Begründung der beantragten Rückweisung an die Vorinstanz, wird weiter ausgeführt, diese habe einen zu strengen Massstab an die Glaub- haftigkeitsprüfung – insbesondere bezüglich der Herkunft der Beschwer- deführerin – gelegt und die eingereichten Beweismittel nicht genügend ge- würdigt. So sei die Hukou nicht übersetzt und die eingereichten Bilder ab- getan worden. Hierzu gilt es festzuhalten, dass die Vorinstanz die Angaben und einge- reichten Beweismittel in einer ausführlich begründeten Verfügung und Ver- nehmlassung ausreichend gewürdigt hat. Dabei hat sie sowohl die Ergeb- nisse der LINGUA-Analyse als auch die Asylvorbringen der Beschwerde- führerin in ihre Gesamtwürdigung einbezogen. Die von ihr eingereichten Fotografien wurden in diesem Rahmen und insbesondere in der Vernehm-</w:t>
      </w:r>
    </w:p>
    <w:p>
      <w:r>
        <w:t>D-3189/2021 Seite 9 lassung ebenfalls gewürdigt. Auch wurde die Hukou, entgegen der Vorbrin- gen in der Beschwerde, übersetzt und in die Würdigung einbezogen. Allein der Umstand, dass das SEM aus sachlichen Gründen zu einer anderen Würdigung der Vorbringen und insbesondere der Staatsangehörigkeit ge- langt, als von der Beschwerdeführerin erwartet, stellt keine Verletzung des rechtlichen Gehörs dar. Dies betrifft vielmehr Aspekte der materiellen Wür- digung.</w:t>
      </w:r>
    </w:p>
    <w:p>
      <w:r>
        <w:rPr>
          <w:b/>
        </w:rPr>
        <w:t>E. 3.5</w:t>
      </w:r>
    </w:p>
    <w:p>
      <w:r>
        <w:t>Nach dem Gesagten kann keine Verletzung des rechtlichen Gehörs er- kannt werden. Der Antrag um Rückweisung der Sache an die Vorinstanz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Fluchtgründe der Beschwerdeführerin seien unglaubhaft. Ihre Vorbringen bezüglich ihrer Ausbildung seien widersprüchlich. So habe sie einerseits angegeben, die Primarschule in der sechsten Klasse ohne weitere Ausbildung abgebro- chen zu haben, andererseits aber geltend gemacht, sie habe während zehn Jahren dreimal wöchentlich durch ihren Onkel Tibetisch-Unterricht er- halten. Dass sie Primarschüler über die tibetische Hymne und Flagge un- terrichtet hätte, sei zumindest überraschend, zumal sie sich der Gefahr für</w:t>
      </w:r>
    </w:p>
    <w:p>
      <w:r>
        <w:t>D-3189/2021 Seite 10 die Kinder hätte bewusst sein müssen. Zudem sei nicht nachvollziehbar, weshalb die Behörden, nachdem sie vom Unterricht erfahren und die Kin- der befragt hätten, nicht unverzüglich zu ihr nach Hause gekommen seien und ihr dadurch die Möglichkeit gegeben hätten, die Flucht zu ergreifen. Es sei auch nicht glaubhaft, dass sie zuhause gesucht worden sei. Denn es sei davon auszugehen, dass sie von einer allfälligen behördlichen Su- che bereits während ihres (…)-tägigen Aufenthaltes bei ihrer Tante etwas erfahren hätte, zumal entgegen ihrer Darstellung keine plausiblen Gründe ersichtlich seien, die gegen eine telefonische Kontaktaufnahme zwischen ihrer Tante und ihren Eltern gesprochen hätte. Ihr Desinteresse am Schick- sal der Kinder und deren Eltern sowie der Umstand, dass die Schilderung ihrer Verfolgungsgründe substanzarm und ohne persönlichen Bezug aus- gefallen sei, würden die Zweifel an der Glaubhaftigkeit ihrer Vorbringen un- terstreichen. Bezüglich ihrer geltend gemachten Herkunft hielt das SEM fest, gemäss LINGUA-Analyse habe sie tatsächlich eine Reihe von landeskundlich-kul- turellen Kenntnissen zur angegebenen Heimatregion nachweisen können. In verschiedenen Bereichen seien aber Wissenslücken festzustellen. So habe sie zwar beispielsweise die Namen verschiedener Orte, die Namen eines Flusses und zweier Klöster sowie deren Tradition gekannt. Hingegen habe sie eine Nachbarsgemeinde, die fast gleich heisse wie ihre, und Na- men von Nachbarkreisen oder anderen Kreisen in der Umgebung, abge- sehen vom Kreis D._______, nicht gekannt beziehungsweise ortsunüblich ausgesprochen. Obwohl sie die Umgebung ihres Heimatdorfes ausführlich habe beschreiben können und einige Nachbardörfer korrekt genannt habe, habe sie einen nahegelegenen Berg nicht gekannt und einen zweiten zwar lokalisieren können, aber angesichts der Distanz unplausibel angegeben, dort Holz gesammelt zu haben. Von zwei Distanzangaben sei eine unge- fähr richtig, die andere falsch gewesen. Als berühmten Lama habe sie nur einen indischen aber keinen der einheimischen genannt. Sie habe zwar die Bestattungsbräuche in Tibet gekannt, aber für ein spezifisches Bestat- tungsritual nur oberflächliche und zum Teil falsche Angaben gemacht. Ihr Wissen zum Schulwesen sei grösstenteils korrekt gewesen, nicht aber zu den Namen von Prüfungen. Trotz einer Behandlung im Spital der Bezirks- hauptstadt seien ihre Angaben zu den nötigen Eintrittsdokumenten nur teil- weise richtig beziehungsweise lückenhaft gewesen. Wenn sie in ihrer Stel- lungnahme daran festhalte, dass sie für den Namen der Verwaltungsein- heit einen typischen Begriff verwendet habe, erkläre dies nicht, warum sie den Kreis- und Bezirksnamen für das Innertibetische unüblich ausgespro- chen habe. Bezüglich der ihr unbekannten Gemeinde sei es weder um</w:t>
      </w:r>
    </w:p>
    <w:p>
      <w:r>
        <w:t>D-3189/2021 Seite 11 «E._______» (von der Interviewerin genannt) noch um «F._______» (in der Stellungnahme genannt), sondern um eine andere Gemeinde gegan- gen, die fast gleich heisse, wie ihre eigene. Die geltend gemachten Ver- ständigungsschwierigkeiten würden angesichts der Qualität des Ge- sprächs und der Zuständigkeit zweier Personen nicht überzeugen. Wie die falsche Nennung einer Nachbargemeinde mit Verständnisschwierigkeiten zusammenhänge sei unklar. Dass sie nur ungefähre Angaben zu Distan- zen habe machen können, vermöge ihre falschen Angaben nicht zu erklä- ren. Auch seien die fehlenden Kenntnisse bezüglich eines Berges nicht mit unterschiedlichen Dialekten zu begründen, zumal sie über gute Chine- sischkenntnisse verfüge. Auch ihre fehlenden Kenntnisse bezüglich lokaler Lamas habe sie nicht plausibel begründet. Ihr Einwand, wonach zu ihrer Schulzeit keine chinesischen Namen für grössere Prüfungen benutzt wor- den seien, überzeuge nicht, zumal sie die Namen auch nicht in ihrem Dia- lekt habe angeben können. Dass sie in Bezug auf die Bestattungsarten an der Richtigkeit ihrer Darstellung festhalte, auf unterschiedliche Praktiken verweise und Zweifel an den Kenntnissen der sachverständigen Person äussere, vermöge ihre unrichtigen Angaben betreffend die dafür vorgese- henen Orte nicht zu erklären. Dasselbe gelte für die geltend gemachten Erinnerungslücken in Bezug auf den Spitaleintritt. Ihre Sprache weise verschiedene Gemeinsamkeiten mit dem Dialekt von C._______ auf. Es sei aber auch eine für Innertibeter untypische Variation zu finden, welche auf einen längeren Aufenthalt in einem gemischtsprachi- gen Umfeld wie es im Exil vorzufinden sei, hindeute. Ebenso würden aus- bleibende Verständigungsschwierigkeiten mit der Interviewerin darauf hin- deuten, dass sie länger dem Zentraltibetischen ausgesetzt gewesen sei. Überraschend sei schliesslich auch, dass sie im Innertibetischen ungram- matische Formen verwende. Andererseits würden ihre Chinesischkennt- nisse die Erwartungen erfüllen. Dass sie kein Sichuan-Chinesisch könne, deute aber darauf hin, dass sie Chinesisch in einem formellen Umfeld und nicht im Alltag gelernt habe. Die linguistische Diversität, wie sie in der Stel- lungnahme entgegengehalten werde verunmögliche eine sprachliche Zu- ordnung nicht. Bei ihrer Biografie – während 26 Jahren am selben Ort, we- nig mobil, begrenzte Schulbildung – sei nicht automatisch davon auszuge- hen, dass sie mehrere Dialekte spreche und diese mischen würde. Sie ver- möge in ihrer Stellungnahme auch nicht überzeugend zu erklären, weshalb in ihrer Sprechweise auch Formen des Lhasa-Tibetischen festzustellen seien und warum sie Hochchinesisch gesprochen habe. Die Vorwürfe ge- gen die sachverständige Person «AS19» seien nicht stichhaltig. Die Kopie</w:t>
      </w:r>
    </w:p>
    <w:p>
      <w:r>
        <w:t>D-3189/2021 Seite 12 einer Hukou sowie die eingereichten Fotografien seien nicht geeignet, die Zweifel an der Dauer ihres Aufenthalts im Heimatdorf zu beseitigen. Die sachverständige Person komme in ihrer Gesamtwürdigung zum Schluss, dass die Beschwerdeführerin eindeutig im Kreis C._______ teil- sozialisiert worden sei, ihr Aufenthalt ausserhalb Tibets aber länger als an- gegeben gewesen sei. Damit kenne das SEM weder ihre tatsächliche Iden- tität noch ihren Lebenslauf, weshalb von einer Mitwirkungspflichtverletzung auszugehen sei. Sie habe auch nicht glaubhaft machen können, von den chinesischen Behörden gesucht worden zu sein. Es sei davon auszuge- hen, dass sie gar nicht oder zumindest nicht bis unmittelbar vor ihrer An- kunft in der Schweiz in China, sondern längere Zeit in der exiltibetischen Diaspora gelebt habe.</w:t>
      </w:r>
    </w:p>
    <w:p>
      <w:r>
        <w:rPr>
          <w:b/>
        </w:rPr>
        <w:t>E. 5.2</w:t>
      </w:r>
    </w:p>
    <w:p>
      <w:r>
        <w:t>In der Beschwerde wurde im Wesentlichen festgehalten, die Schilde- rungen der Beschwerdeführerin würden die Erwartungen an die Aussage- qualität erfüllen. Die Vorinstanz sei nicht auf ihre individuellen Fähigkeiten und Voraussetzungen eingegangen. Ihre eher kurz angebundenen Aussa- gen würden zu ihrem Aussageverhalten als zurückhaltende und überlegte Person passen. Sie habe zahlreiche, ohne ihr Verschulden entstandene Missverständnisse aus dem Weg räumen können. Der Behauptung der Vorinstanz, ihre Schilderungen würden etliche gewichtige Ungereimtheiten beinhalten, könne nicht gefolgt werden. Einen Widerspruch räume die Vor- instanz mit dem Hinweis auf ihren regelmässigen tibetischen Sprachunter- richt durch ihren Onkel gleich selbst aus dem Weg. Zwar sei sie sich der Problematik des Unterrichts nicht aber der tatsächlichen Gefahr bewusst gewesen. Zum Zeitpunkt des Telefonats mit der Freundin oder dem Ein- treffen der Sicherheitskräfte habe sie lediglich eine Vermutung angestellt. Da ihre Freundin bereits vorher gewusst habe, dass sie diese Kinder un- terrichtet habe, habe sie einen zeitlichen Vorsprung im Vergleich zur öffent- lichen Sicherheitsbehörde gehabt, die zuerst die Kinder in der Schule zur Täterschaft habe befragen müssen. Dass es keine Hinweise auf eine Su- che nach ihr zuhause gebe, sei darauf zurückzuführen, dass sie seit ihrer Ausreise keinen Kontakt mehr mit ihrer Familie gehabt habe. Dass die Vor- instanz die Angst vor Repressalien für unbegründet halte, sei falsch, zumal es in China nicht ungewöhnlich sei, dass Telefone überwacht würden. Am Schicksal der Kinder sei sie nicht desinteressiert gewesen und anlässlich der Anhörung in Tränen ausgebrochen. Bezüglich der LINGUA-Analyse sei auf die Stellungnahme bei den vo- rinstanzlichen Akten zu verweisen, in welcher sich die Beschwerdeführerin</w:t>
      </w:r>
    </w:p>
    <w:p>
      <w:r>
        <w:t>D-3189/2021 Seite 13 selbst intensiv mit der Analyse auseinandergesetzt habe. Es sei festzuhal- ten, dass sie für zahlreiche Ortschaften die chinesischen Namen häufig nicht kenne, da diese im Alltag von Tibetern nicht gebraucht würden. Mög- licherwiese seien die Nachbarsgemeinden und Kreise durch die sachver- ständige Person in Unkenntnis der tibetischen Namen nicht gefunden wor- den. Da sie nicht wisse, von welchen überhaupt die Rede sei, könne sie nicht nachweisen, dass es diese tatsächlich gebe. Sie habe viele Kennt- nisse über ihre Herkunftsregion nachweisen können, welche sie sich nicht in einem Drittstaat habe aneignen können. Bezüglich Verständigungs- schwierigkeiten widerspreche sich die Vorinstanz, indem einerseits Ver- ständnisschwierigkeiten erwähnt würden, andererseits aber später ausge- führt werde, diese seien ausgeblieben. Ob die sachverständige Person (aus Westeuropa), die Interviewerin (zentraltibetischer Sprache) und die Sachbearbeiterin (geringe Tibet-Kenntnisse) qualifiziert seien, ihre Spra- che zu hinterfragen, sei höchst zweifelhaft. Ein weiterer Widerspruch sei erkennbar, indem die Vorinstanz nochmals bestätige, sie sei eindeutig in der Volksrepublik China teilsozialisiert worden, später jedoch schreibe, sie habe unter Umständen gar nicht in China gelebt. In einem Fall, in dem eine tibetische Person eindeutig in China sozialisiert worden sei, sei mit grösse- rer Vorsicht vorzugehen. Es gelte zu beachten, dass auch die Herkunft aus Tibet nur glaubhaft gemacht werden müsse. Die Vorinstanz stelle viel zu hohe Anforderungen an das Beweismass. Die Beschwerdeführerin habe ihr Dorf und ihr Leben bereits an der Anhörung auf authentische Weise beschrieben. Unter Nennung entsprechender Beispiele wurde in der Be- schwerde auf die zahlreichen Realkennzeichen verwiesen. Durch die Ein- reichung eines Google-Maps Satellitenbildes werde die Korrektheit dieser Angaben belegt. Auch den Fluchtweg habe die Beschwerdeführerin detail- liert und nachvollziehbar darlegen können. Ihre Ausführungen würden durch die bei der Vorinstanz eingereichten Originalbilder aus der Heimat untermauert, welche ihr Leben sowohl im Kindes- als auch im Erwachse- nenalter zeigen würden. Mit der Beschwerde reiche sie ein neues Bild von ihr in G._______ mit dem Zeitstempel vom November 2017 ein. Zudem sei zu betonen, dass ihre Chinesischkenntnisse ebenfalls die Erwartungen er- füllen würden, wobei sie kein Sichuan-Chinesisch spreche, da sie Chine- sisch in der Schule gelernt und im Alltag, wie die meisten Tibeter, nicht oder wenig gebraucht habe. Es würden keine verlässlichen Anhaltspunkte be- stehen, wonach sie in einer exiltibetischen Koine sozialisiert worden sei oder sich langjährig in einem Drittstaat aufgehalten habe. Sie habe bei der Evaluation ihrer Herkunft mitgewirkt. Eine Anwendung der Praxis, wonach bei Personen tibetischer Ethnie, die in Verletzung ihrer Mitwirkungspflicht</w:t>
      </w:r>
    </w:p>
    <w:p>
      <w:r>
        <w:t>D-3189/2021 Seite 14 ihre wahre Herkunft verschleiern oder verheimlichen würden, erweise sich als nicht gerechtfertigt. Angesichts ihrer Teilsozialisation in Tibet wäre sie gemäss BVGE 2009/29 unabhängig von der zeitlichen Dauer ihres Auslandaufenthaltes ohnehin als Flüchtling anzuerkennen, da sie die chinesische Staatsangehörigkeit und die illegale Ausreise habe glaubhaft machen können, womit ihr eine oppositionelle Haltung unterstellt werde und sie aus diesem Grund mit Ver- folgung im flüchtlingsrelevanten Sinn zu rechnen habe.</w:t>
      </w:r>
    </w:p>
    <w:p>
      <w:r>
        <w:rPr>
          <w:b/>
        </w:rPr>
        <w:t>E. 5.3</w:t>
      </w:r>
    </w:p>
    <w:p>
      <w:r>
        <w:t>In seiner Vernehmlassung hielt das SEM fest, im Asylentscheid sei spe- zifiziert worden, dass es sich um ihren eigenen Kreis handle, den die Be- schwerdeführerin anders ausgesprochen habe. Bezüglich der Verständnis- schwierigkeiten bestehe kein Widerspruch, da es zwar zu üblichen aber keinen grösseren Einschränkungen gekommen sei. Der Google-Screens- hot, die angeblich im November 2017 aufgenommene Fotografie oder die weiteren eingereichten Fotos vermöchten die Zweifel an der Dauer des Aufenthaltes der Beschwerdeführerin in ihrem Heimatdorf nicht zu beseiti- gen. Die Qualität der meisten Fotos sei so schlecht, dass nicht klar sei, ob es sich tatsächlich um die Beschwerdeführerin handle, die auf einigen Fo- tos zusätzlich eine Gesichtsmaske trage. Es bleibe unklar, wann und wo oder ob die Fotos überhaupt von der Beschwerdeführerin aufgenommen worden seien. Ein solcher Screenshot wie vom November 2017 könne ohne spezielle technische Fähigkeiten mit jedem beliebigen Foto erstellt werden (siehe Beilage, Foto vom Bundeshaus). Bei der Feststellung in der Verfügung, wonach mit überwiegender Wahrscheinlichkeit davon auszuge- hen sei, dass die Beschwerdeführerin gar nicht in der Volksrepublik China gelebt habe, handle es sich um ein redaktionelles Versehen.</w:t>
      </w:r>
    </w:p>
    <w:p>
      <w:r>
        <w:rPr>
          <w:b/>
        </w:rPr>
        <w:t>E. 5.4</w:t>
      </w:r>
    </w:p>
    <w:p>
      <w:r>
        <w:t>Dem wurde in der Replik entgegengehalten, die Beschwerdeführerin sei auf den eingereichten Bildern problemlos zu erkennen. Ort und Zeit- punkt der Aufnahme seien in der Beschwerde erklärt worden beziehungs- weise aufgrund ihres ersichtlichen Alters leicht eruierbar. Angesichts ihres Alters von 26 Jahren bei der Einreise in der Schweiz und aufgrund der ein- gereichten Bilder – die sie so zeigen würden, wie sie heute aussehe – sei eine deutlich frühere Ausreise aus Tibet auszuschliessen. Was die Vor- instanz meine mit «ob die Bilder überhaupt von der Beschwerdeführerin aufgenommen wurden» sei nicht klar, da sie auf den Bildern zu sehen sei. Mit der Fotocollage vom Bundeshaus verkenne die Vorinstanz, dass sie die eingereichten Beweismittel würdigen und nicht widerlegen müsse, zumal</w:t>
      </w:r>
    </w:p>
    <w:p>
      <w:r>
        <w:t>D-3189/2021 Seite 15 es keine Hinweise darauf gebe, dass das eingereichte Bild gefälscht wor- den sei.</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eine tibetische Asylsuchende durch die Verletzung ihrer Mit- wirkungspflicht die Abklärung, welchen effektiven Status sie in ihrem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 f.). Vor diesem Hintergrund kommt der Frage, wo sich eine asylsuchende Per- son in den Jahren vor Einreise in die Schweiz aufgehalten hat, eine ent- scheidende Bedeutung zu.</w:t>
      </w:r>
    </w:p>
    <w:p>
      <w:r>
        <w:rPr>
          <w:b/>
        </w:rPr>
        <w:t>E. 6.2</w:t>
      </w:r>
    </w:p>
    <w:p>
      <w:r>
        <w:t>Vorab ist festzuhalten, dass die Identität der Beschwerdeführerin nicht feststeht. Sie reichte weder Ausweisdokumente noch andere Beweismittel ein, die geeignet wären, etwas zur Klärung ihrer Identität und Herkunft bei- zutragen. Eigenen Angaben zufolge verfügte sie nie über einen Pass, war aber im Besitz einer chinesischen Identitätskarte, welche ihr auf der Durch- reise in Thailand von einem Chinesen abgenommen worden sei. Lediglich eine Kopie des Hukou reichte sie zu den Akten.</w:t>
      </w:r>
    </w:p>
    <w:p>
      <w:r>
        <w:rPr>
          <w:b/>
        </w:rPr>
        <w:t>E. 6.3</w:t>
      </w:r>
    </w:p>
    <w:p>
      <w:r>
        <w:t>Hinsichtlich der Fluchtgründe wies das SEM zutreffend darauf hin, dass die betreffenden Ausführungen der Beschwerdeführerin nicht zu überzeu- gen vermögen. Diesbezüglich gilt es auf die ausführlichen Erwägungen in der angefochtenen Verfügung zu verweisen. Dabei weckt bereits gewisse Zweifel, dass ausgerechnet die Beschwerdeführerin in der Dorfgemein- schaft den Kindern Tibetischunterricht gegeben habe, obwohl sie nur sechs Jahre zur Schule gegangen sei. Dem vermag sie immerhin nicht ganz zu Unrecht zu entgegen, dass sie durchwegs angegeben habe, einen Onkel zu haben, der Mönch sei und der sie in ihrer Freizeit im Tibetischen unter- reichtet habe (vgl. A18 F19f.). Insgesamt ist diesen ersten Zweifeln nur we- nig Gewicht beizumessen. Auch dass sie den Kinder Unterricht trotz der</w:t>
      </w:r>
    </w:p>
    <w:p>
      <w:r>
        <w:t>D-3189/2021 Seite 16 Gefahren erteilt habe, vermag angesichts der Unterdrückung der Tibeter in China nachvollziehbar sein. Dass sie sich aber, wie in der Beschwerde be- hauptet, der tatsächlichen Gefahr nicht bewusst gewesen sei, vermag vor dem Hintergrund des rigorosen Durchgreifens der chinesischen Behörden nicht zu überzeugen. Vor allem scheint das Risiko derart junge Schüler (angeblich 2. und 4. Klasse) die Nationalhymne und die Flagge in ihre Hefte kopieren zu lassen als nicht verhältnismässig. Dem Anliegen, den Kindern ihre Identität näher zu bringen, hätte auch auf andere, weniger risikoreiche Weise erfolgen können. Schliesslich scheint es unrealistisch, dass sie Pri- marschüler während nur einer Stunde, die fünfstrophige Nationalhymne und die Flagge abschreiben beziehungsweise abzeichnen liess. Ins Auge sticht auch, in welch kurzer Zeit im Anschluss an die Ereignisse in der Schule die Flucht der Beschwerdeführerin hat organisiert werden können, während die Behörden in der gleichen Zeit die Täterschaft in dem kleinen Dorf nicht hatten ausfindig machen können, weil sie zuerst, wie in der Be- schwerde wenig überzeugend entgegengehalten, die Kinder hätten befra- gen müssen. Dass das substanzarme und ohne persönlichen Bezug aus- gefallene Aussageverhalten einzig auf die individuellen Fähigkeiten und Voraussetzungen der Beschwerdeführerin zurückzuführen sei, vermag das Gericht nicht zu überzeugen. Die Zweifel des SEM am Vortrag der Flucht- gründe werden damit auch vom Gericht geteilt.</w:t>
      </w:r>
    </w:p>
    <w:p>
      <w:r>
        <w:rPr>
          <w:b/>
        </w:rPr>
        <w:t>E. 6.4</w:t>
      </w:r>
    </w:p>
    <w:p>
      <w:r>
        <w:t>Dass die Beschwerdeführerin ihr Dorf und ihr Leben in Tibet an der Anhörung unter Nennung zahlreicher Realkennzeichen auf authentische Weise beschrieben habe, trifft nur teilweise zu. So fällt schon da auf, dass sie zwar in freier Rede differenzierte Angaben zu ihrem Dorf machen konnte (vgl. A18 F15). Rückfragen zu ihrem Alltag beantwortete sie aber in sehr kurzer und allgemeiner Weise (vgl. A18 F19 ff.). Bezüglich des Flucht- weges aus dem Dorf bis zu ihrer Tante hat sie zwar verschiedene Dörfer nennen können (vgl. A18 F40). Ihre Aussagen zu ihrem Aufenthalt bei der Tante blieben aber ausgesprochen unsubstantiiert (vgl. A42 F26). Zudem gab die Beschwerdeführerin an, sie habe während dieser Zeit aufgrund der Gefährdung keinen Kontakt zur Familie gehabt (vgl. A42 F102). Gleichzei- tig wurde aber ihre weitere Flucht durch die Familie organisiert und finan- ziert (vgl. A42 F26 und A18 F130). Dass sie nicht versuchte, mindestens über Drittpersonen in Erfahrung zu bringen, ob die Familie ihretwegen Re- pressalien ausgesetzt war, ist nicht nachvollziehbar.</w:t>
      </w:r>
    </w:p>
    <w:p>
      <w:r>
        <w:rPr>
          <w:b/>
        </w:rPr>
        <w:t>E. 6.5</w:t>
      </w:r>
    </w:p>
    <w:p>
      <w:r>
        <w:t>Zur Abklärung der Herkunft der Beschwerdeführerin liess das SEM durch die Fachstelle LINGUA eine Analyse erstellen, in welchem sowohl</w:t>
      </w:r>
    </w:p>
    <w:p>
      <w:r>
        <w:t>D-3189/2021 Seite 17 die landeskundlich-kulturellen Kenntnisse als auch die Sprache der Be- schwerdeführerin untersucht wurden. Wie oben dargelegt, kommt der Ana- lyse ein erhöhter Beweiswert zu, da sie als inhaltlich schlüssig und ausge- wogen zu erachten ist und die sachverständige Person die Anforderungen an die fachliche Qualifikation erfüllt. In der Analyse wird im Wesentlichen nachvollziehbar festgehalten, die Beschwerdeführerin habe zwar eine Reihe von landeskundlich-kulturellen Kenntnissen nachweisen können, es seien aber auch einige Lücken und Unstimmigkeiten festzustellen, so in Bezug auf Namen von Nachbarsgemeinden, Kreisen, eines Berges oder Lamas, Distanzangaben, Bestattungsbräuche, Prüfungen und Spitalwe- sen. Mit der Beschwerdeführerin ist darin einig zu gehen, dass nicht alle aufgezählten Unstimmigkeiten grosses Gewicht beizumessen ist. So ist nicht gänzlich auszuschliessen, dass sie Gemeinde- oder Bergnamen nicht zu erkennen vermochte, weil die Befragerin einen anderen Dialekt sprach oder andere Namen verwendete. Auch dass sie den berühmtesten der Ge- lehrten des Klosters nannte, obwohl es sich bei diesem nicht um einen lo- kalen Gelehrten handle, lässt nur wenig Rückschlüsse zu. Hingegen scheint vorliegend doch gewichtig, dass sie die Schulprüfungen nicht be- nennen konnte oder auch die Unstimmigkeiten zu Distanzen und Bestat- tungsgebräuche. Ihre Sprache weise sodann in gewissen Bereichen über- wiegend Gemeinsamkeiten mit dem Dialekt von C._______ auf. Es seien auch Merkmale des Lhasa-Tibetischen und eine für das Innertibetische un- typische Variation vorhanden. Ein solches Gemisch von Dialekten sei nicht zu erwarten. Es sei denkbar, dass sie tatsächlich einen Teil ihres Lebens in C._______ verbracht habe, aber früher als angegeben ausgereist sei. Den Einwänden in der Stellungnahme zu der LINGUA-Analyse begegnete das SEM in seiner Verfügung mit ausführlichen Erwägungen, auf welche hier zur Vermeidung von Wiederholungen verwiesen wird. In der Be- schwerde wurde im Wesentlichen auf diese Stellungnahme verwiesen. Dass die Beschwerdeführerin viele Kenntnisse über ihre Herkunftsregion hatte, wird denn auch nicht bestritten und erklärt sich durch ihre Teilsozia- lisation in diesem Gebiet. Den in der Beschwerde monierten Wiederspruch bezüglich der Verständigungsschwierigkeiten erklärte das SEM in seiner Vernehmlassung plausibel damit, dass lediglich grössere Verständigungs- schwierigkeiten ausgeblieben seien. Dass die sachverständige Person und die Interviewerin nicht qualifiziert seien, ihre Sprache zu hinterfragen, ist angesichts von deren Werdegang und der oben erwähnten bundesverwal- tungsgerichtlichen Rechtsprechung zurückzuweisen. Dass die Beschwer- deführerin Chinesisch wenig gebraucht und in der Schule gelernt habe, kontrastiert mit ihrer häufigen Verwendung von chinesischen Ausdrücken</w:t>
      </w:r>
    </w:p>
    <w:p>
      <w:r>
        <w:t>D-3189/2021 Seite 18 sowie mit ihrer Angabe, in H._______ habe man Chinesisch sprechen müs- sen (vgl. A18 F F85 f.). Die Aussage in der Verfügung, die Beschwerdefüh- rerin habe unter Umständen gar nicht in China gelebt, deklarierte das SEM in seiner Vernehmlassung als redaktionelles Versehen. Dass die sachver- ständige Person und das SEM die aufgrund der eindeutigen Sozialisation in China nötige Vorsicht nicht hätten walten lassen, ist den Akten nicht zu entnehmen. Nach dem Gesagten kann nicht bestätigt werden, dass die Anforderungen an die Kenntnisse der Beschwerdeführerin angesichts des Beweismasses des Glaubhaftmachens zu hoch gewesen seien. Insgesamt sind somit hinsichtlich der LINGUA-Analyse keine Mängel auszumachen, welche Zweifel an der inhaltlichen Richtigkeit und Vollständigkeit aufkom- men lassen und deren Ergebnis in Frage stellen.</w:t>
      </w:r>
    </w:p>
    <w:p>
      <w:r>
        <w:rPr>
          <w:b/>
        </w:rPr>
        <w:t>E. 6.6</w:t>
      </w:r>
    </w:p>
    <w:p>
      <w:r>
        <w:t>Im Weiteren hielt das SEM richtig fest, dass die Kopie einer Hukou, ein Google-Maps Satellitenbild ihres Dorfes sowie die eingereichten Fotogra- fien nicht geeignet sind, die Zweifel an der Dauer ihres Aufenthalts im Hei- matdorf zu beseitigen. Zwar zeigen die Fotografien die Beschwerdeführe- rin in jugendlichem Alter. Dies widerlegt aber nicht die LINGUA-Analyse, die ja gerade davon ausgeht, dass sie in Tibet teilsozialisiert wurde, aber früher ausgereist ist, als angegeben. Zudem trifft es zu, dass die im vor- instanzlichen Verfahren eingereichten Bilder von der Beschwerdeführerin, wie vom SEM moniert, teilweise von schlechter Qualität sind, nicht klar ist, wann und wo sie aufgenommen wurden – ihre eigenen Angaben reichen hierzu nicht aus –, und sie als Person sowie vor allem ihr Alter nicht ver- lässlich zu erkennen sind. Die Fotos könnten zudem auch bei Kurzaufent- halten entstanden sein, zumal sie zuweilen wie Urlaubsfotos wirken, wenn die Beschwerdeführerin auf verschiedenen Fotos mit gleichen Kleidungs- stücken vor unterschiedlichen Motiven posiert. Das Gleiche gilt für das auf Beschwerdeebene eingereichte Foto mit Orts- und Zeitstempel, welcher wie das SEM in seiner Vernehmlassung verdeutlicht hat, nicht fälschungs- sicher ist, was im Übrigen für die eingereichten Fotos im Allgemeinen zu- trifft. Insgesamt vermögen diese unklaren Fotos die gewichtigen Ergeb- nisse der LINGUA-Analyse sowie die übrigen unglaubhaften Aussagen der Beschwerdeführerin zu ihren Fluchtgründen jedenfalls nicht zu überwie- gen.</w:t>
      </w:r>
    </w:p>
    <w:p>
      <w:r>
        <w:rPr>
          <w:b/>
        </w:rPr>
        <w:t>E. 6.7</w:t>
      </w:r>
    </w:p>
    <w:p>
      <w:r>
        <w:t>Vor diesem Hintergrund ist davon auszugehen, dass die Beschwerde- führerin in China teilsozialisiert worden ist, aber früher als angegeben aus- gereist ist. Da sie damit ihren letzten Aufenthalt zu verschleiern oder ver- heimlichen versucht, ist vermutungsweise davon auszugehen, dass keine flüchtlingsbeachtlichen Gründe gegen eine Rückkehr dorthin sprechen.</w:t>
      </w:r>
    </w:p>
    <w:p>
      <w:r>
        <w:t>D-3189/2021 Seite 19 Dies gilt auch in Bezug auf die geltend gemachte illegale Ausreise aus China. Durch die Verletzung ihrer Mitwirkungspflicht verunmöglicht sie die Prüfung der Flüchtlingseigenschaft in Bezug auf ihr effektives Heimatland. In Anwendung der in BVGE 2014/12 E. 5.10 entwickelten Rechtsprechung hat das SEM daher zu Recht die Flüchtlingseigenschaft der Beschwerde- 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wurde am 24. März 2023 eine Aufenthaltsbe- willigung erteilt. Die Anordnungen des SEM betreffend Wegweisung aus der Schweiz und Wegweisungsvollzug fallen damit ohne weiteres dahin (vgl. vgl. BVGE 2013/37 E. 4.4.1. ff.). Damit wird die Beschwerde – auf- grund verfahrensfremden Motiven (Heirat der Beschwerdeführerin) – so- weit die Wegweisung und deren Vollzug betreffend gegenstandslos.</w:t>
      </w:r>
    </w:p>
    <w:p>
      <w:r>
        <w:rPr>
          <w:b/>
        </w:rPr>
        <w:t>E. 7.3</w:t>
      </w:r>
    </w:p>
    <w:p>
      <w:r>
        <w:t>Zusammenfassend ergibt sich, dass die angefochtene Verfügung Bun- desrecht nicht verletzt, den rechtserheblichen Sachverhalt richtig sowie vollständig feststellt (Art. 106 Abs. 1 AsylG) und – soweit diesbezüglich überprüfbar – angemessen ist. Die Beschwerde ist demnach abzuweisen, soweit sie nicht gegenstandslos geworden ist.</w:t>
      </w:r>
    </w:p>
    <w:p>
      <w:r>
        <w:rPr>
          <w:b/>
        </w:rPr>
        <w:t>E. 8.1</w:t>
      </w:r>
    </w:p>
    <w:p>
      <w:r>
        <w:t>Bei diesem Ausgang des Verfahrens wären die Kosten der Be- schwerdeführerin aufzuerlegen (Art. 63 Abs. 1 VwVG). Da ihr jedoch mit Zwischenverfügung vom 14. Juli 2021 die unentgeltliche Prozessführung gemäss Art. 65 Abs. 1 VwVG gewährt worden ist, sind keine Verfahrens- kosten zu erheben.</w:t>
      </w:r>
    </w:p>
    <w:p>
      <w:r>
        <w:rPr>
          <w:b/>
        </w:rPr>
        <w:t>E. 8.2</w:t>
      </w:r>
    </w:p>
    <w:p>
      <w:r>
        <w:t>Mit derselben Zwischenverfügung wurde die rubrizierte Vertreterin als amtliche Rechtsbeiständin eingesetzt. Ihr ist folglich zulasten der Gericht- kasse ein amtliches Honorar zu entrichten. Seitens der Rechtsvertreterin wurde zwei Honorarnoten zu den Akten gereicht. Der geltend gemachte zeitliche Aufwand erscheint überhöht, zumal sich die Rechtsvertreterin auch schon im vorinstanzlichen Verfahren mit der Herkunftsanalyse ausei- nandersetzten konnte und in der Beschwerde auf die entsprechenden Stel-</w:t>
      </w:r>
    </w:p>
    <w:p>
      <w:r>
        <w:t>D-3189/2021 Seite 20 lungnahmen verwies. Zudem ist von einem unverhältnismässigen Zeitauf- wand zwischen Beschwerde und Replik auszugehen. Der zeitliche Auf- wand ist entsprechend zu kürzen. Der Stundenansatz ist auf Fr. 220.– fest- zulegen. Die Auslagen erscheinen angemessen. Das Honorar ist demnach auf insgesamt Fr. 2’500.– (inkl. Auslagen) festzusetzen. (Dispositiv nächste Seite)</w:t>
      </w:r>
    </w:p>
    <w:p>
      <w:r>
        <w:t>D-3189/2021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