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D-3188/2017 vom 12. Oktober 2018</w:t>
      </w:r>
    </w:p>
    <w:p>
      <w:r>
        <w:t>Bundesverwaltungsgericht, 2018-10-12, DE</w:t>
      </w:r>
    </w:p>
    <w:p>
      <w:r>
        <w:rPr>
          <w:b/>
        </w:rPr>
        <w:t xml:space="preserve">Quelle: </w:t>
      </w:r>
      <w:r>
        <w:t>https://mcp.opencaselaw.ch/entscheid/bvger_D-3188_2017</w:t>
      </w:r>
    </w:p>
    <w:p>
      <w:r>
        <w:t>FR: TAF D-3188/2017 du 12 octobre 2018</w:t>
      </w:r>
    </w:p>
    <w:p>
      <w:r>
        <w:t>IT: TAF D-3188/2017 del 12 ottobre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 Das am (...) zur Welt gekommene Kind B._______ ist praxisgemäss in das Verfahren der Beschwerdeführerin miteinzubeziehen.</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Gestützt auf Art. 111a Abs. 1 AsylG wurde vorliegend auf die Durchführung eines Schriftenwechsels verzichtet.</w:t>
      </w:r>
    </w:p>
    <w:p>
      <w:r>
        <w:rPr>
          <w:b/>
        </w:rPr>
        <w:t>E. 3</w:t>
      </w:r>
    </w:p>
    <w:p>
      <w:r>
        <w:t>Die Beschwerdeführerin, ihr Lebenspartner K._______ und ihr Kind leben nach dem bewilligten Kantonswechsel gemeinsam im Kanton L._______. Aufgrund des engen persönlichen Zusammenhangs ist das vorliegende Verfahren mit dem Beschwerdeverfahren D-4189/2017 den Lebenspartner und Vater K._______ betreffend koordiniert zu behandeln.</w:t>
      </w:r>
    </w:p>
    <w:p>
      <w:r>
        <w:rPr>
          <w:b/>
        </w:rPr>
        <w:t>E. 4</w:t>
      </w:r>
    </w:p>
    <w:p>
      <w:r>
        <w:t>Die Beschwerde richtet sich aufgrund der Rechtsbegehren gegen die angeordnete Wegweisung aus der Schweiz und deren Vollzug (Dispositivziffern 3-5 der vorinstanzlichen Verfügung). Gegenstand des vorliegenden Beschwerdeverfahrens bildet demnach nur die Frage, ob das SEM die Wegweisung zu Recht angeordnet und den Wegweisungsvollzug zu Recht als durchführbar erachtet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6.2.1</w:t>
      </w:r>
    </w:p>
    <w:p>
      <w:r>
        <w:t>Das SEM hält in der angefochtenen Verfügung in Bezug auf den Wegweisungsvollzug fest, es würden sich aus den Akten keine Anhaltspunkte dafür ergeben, dass der Beschwerdeführerin im Falle einer Rückkehr in den Heimatstaat mit beachtlicher Wahrscheinlichkeit eine durch Art. 3 EMRK verbotene Strafe oder Behandlung drohe. Sodann herrsche in Eritrea heute weder Krieg noch Bürgerkrieg noch eine Situation der allgemeinen Gewalt im Sinne von Art. 83 Abs. 4 AuG. Aus den Akten würden sich auch keine individuellen Gründe ergeben, welche den Wegweisungsvollzug nach Eritrea als unzumutbar erscheinen lassen würden. Ausserdem sei der Vollzug der Wegweisung technisch möglich und praktisch durchführbar.</w:t>
      </w:r>
    </w:p>
    <w:p>
      <w:r>
        <w:rPr>
          <w:b/>
        </w:rPr>
        <w:t>E. 6.2.2</w:t>
      </w:r>
    </w:p>
    <w:p>
      <w:r>
        <w:t>Die Beschwerdeführerin führt in der Beschwerde - unter Verweis auf verschiedene Quellen - im Wesentlichen aus, wenngleich die Anerkennung als Flüchtling in der Schweiz nicht Gegenstand der Beschwerde bilde, mit hoher Wahrscheinlichkeit davon auszugehen sei, dass die Beschwerdeführerin im Falle einer Rückkehr unmenschliche Behandlung im Sinne von Art. 3 EMRK erleiden würde. Die Vorinstanz habe die Glaubwürdigkeit der Angaben zur illegalen Ausreise nicht geprüft und verletze damit ihre Untersuchungs- und Begründungspflicht. Es müsse damit gerechnet werden, dass die Beschwerdeführerin bei einer Rücküberführung für ihre illegale Ausreise und allenfalls auch wegen Wehrdienstverweigerung bestraft würde. Die Haftbedingungen in Eritrea seien aus menschenrechtlicher Sicht äusserst kritisch. Selbst bei Unterzeichnung des Reueschreibens könne keine Amnestie garantiert werden. Es erscheine angebracht, von einer Beurteilung der Wahrscheinlichkeit - und insbesondere auch vom Erfordernis der überwiegenden Wahrscheinlichkeit - des effektiven Risikos abzusehen und sich darauf zu beschränken, zu beurteilen, ob im Falle der Rückkehr ein effektives Risiko, der Folter oder unmenschlicher oder erniedrigender Strafe oder Behandlung unterworfen zu werden, vorliege. Ein solches Risiko sei aufgrund der Willkür und Unberechenbarkeit des eritreischen Regimes in Kombination mit der ungenügenden Informationslage bei Personen, die illegal aus Eritrea ausgereist seien, gegeben. Auch komme die Anordnung der Wegweisung einem Diskretionserfordernis gleich, zumal sie im Falle einer Rückkehr nach Eritrea auf die verfolgungsbegründende Eigenschaft - ihre politische Einstellung - verzichten müsste. Weiter drohe der Beschwerdeführerin mit der nun erreichten Volljährigkeit die Einberufung in den Nationaldienst, womit sie in den Schutzbereich des Art. 4 EMRK falle. Eine Rückführung nach Eritrea sei sodann unmöglich, da von keinem Menschen verlangt werden könne, sich freiwillig einer Gefahr von Inhaftierung und willkürlicher Bestrafung auszusetzen. In Bezug auf die Unzumutbarkeit des Wegweisungsvollzugs sei mit Blick auf das in Art. 9 BV [recte: Art. 8 BV] verankerte Rechtsgleichheitsgebot nicht nachvollziehbar, weshalb die Vorinstanz von ihrer bisherigen Praxis abweiche. Vorliegend würden individuelle Gründe gegen eine Wegweisung sprechen, zumal die Beschwerdeführerin schwanger sei.</w:t>
      </w:r>
    </w:p>
    <w:p>
      <w:r>
        <w:rPr>
          <w:b/>
        </w:rPr>
        <w:t>E. 6.3.1</w:t>
      </w:r>
    </w:p>
    <w:p>
      <w:r>
        <w:t>Der Vollzug ist nicht zulässig, wenn völkerrechtliche Verpflichtungen der Schweiz einer Weiterreise der Ausländerin oder des Ausländers in den Heimat-, Herkunfts- oder einen Drittstaat entgegenstehen (Art. 83 Abs. 3 AuG).</w:t>
      </w:r>
    </w:p>
    <w:p>
      <w:r>
        <w:rPr>
          <w:b/>
        </w:rPr>
        <w:t>E. 6.3.2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die Beschwerdeführerin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6.3.3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6.3.4</w:t>
      </w:r>
    </w:p>
    <w:p>
      <w:r>
        <w:t>Frauen werden in den letzten Jahren bei Heirat, Geburt und aus religiösen Gründen zunehmend vom Dienst befreit. Dies hat zu einem Anstieg von Heiraten in jungen Jahren geführt (vgl. dazu a.a.O. E. 12.5 mit Hinweis auf entsprechende Berichte). Das Risiko, dass die Beschwerdeführerin bei einer Rückkehr nach Eritrea in den Nationaldienst eingezogen würde, ist demnach als gering einzuschätzen. Vor dem Hintergrund der nachfolgenden Erwägungen kann jedoch die Frage, ob die Beschwerdeführerin im Falle der Rückkehr Nationaldienst leisten müsste, offenbleiben.</w:t>
      </w:r>
    </w:p>
    <w:p>
      <w:r>
        <w:rPr>
          <w:b/>
        </w:rPr>
        <w:t>E. 6.3.5</w:t>
      </w:r>
    </w:p>
    <w:p>
      <w:r>
        <w:t>Im Urteil E-5022/2017 vom 10. Juli 2018 (zur Publikation als Referenzurteil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6.3.6</w:t>
      </w:r>
    </w:p>
    <w:p>
      <w:r>
        <w:t>Aufgrund des Gesagten führt selbst eine möglicherweise drohende Einziehung der Beschwerdeführerin in den eritreischen Nationaldienst im Falle einer freiwilligen Rückkehr nach Eritrea nicht zur Unzulässigkeit des Wegweisungsvollzugs (Art. 83 Abs. 3 AuG). Im Übrigen hält sie sich seit mehr als drei Jahren im Ausland auf und würde, sofern sie ihre Situation mit Eritrea regelt, die Voraussetzungen für den Erhalt des "Diaspora-Status" erfüllen.</w:t>
      </w:r>
    </w:p>
    <w:p>
      <w:r>
        <w:rPr>
          <w:b/>
        </w:rPr>
        <w:t>E. 6.3.7</w:t>
      </w:r>
    </w:p>
    <w:p>
      <w:r>
        <w:t>Soweit die Beschwerdeführerin geltend macht, ihr drohe aufgrund der illegal erfolgten Ausreise bei einer Rückkehr nach Eritrea unmenschliche Behandlung, ist auf das Referenzurteil des Bundesverwaltungsgerichts D-7898/2015 vom 30. Januar 2017 zu verweisen. Demnach haben zahlreiche Personen, die illegal aus Eritrea ausgereist seien, relativ problemlos in ihr Heimatland zurückkehren können. Daher sei nicht mit überwiegender Wahrscheinlichkeit davon auszugehen, dass einer Person einzig aufgrund ihrer illegalen Ausreise aus Eritrea eine flüchtlingsrechtlich relevante Verfolgung drohe. Eine geltend gemachte Furcht vor ernsthaften Nachteilen im Sinne von Art. 3 AsylG erscheine allein aufgrund einer illegalen Ausreise nicht mehr als objektiv begründet (vgl. a.a.O. E. 5.1). Dieselben Gründe lassen darauf schliessen, dass der Beschwerdeführerin bei einer (freiwilligen) Rückkehr nach Eritrea kein ernsthaftes Risiko einer Inhaftierung aufgrund der illegalen Ausreise droht. Damit ist das ernsthafte Risiko einer unmenschlichen Behandlung auch diesbezüglich zu verneinen. Im Umstand, dass die Vorinstanz die Glaubhaftigkeit der Angaben zur illegalen Ausreise nicht geprüft hat, ist keine Verletzung der Untersuchungs- und Begründungspflicht zu erblicken.</w:t>
      </w:r>
    </w:p>
    <w:p>
      <w:r>
        <w:rPr>
          <w:b/>
        </w:rPr>
        <w:t>E. 6.3.8</w:t>
      </w:r>
    </w:p>
    <w:p>
      <w:r>
        <w:t>Nach dem Gesagten erweist sich der Vollzug der Wegweisung der Beschwerdeführerin nicht als unzulässig.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Eine allfällige Einziehung der Beschwerdeführerin in den Nationaldienst bei einer (freiwilligen) Rückkehr nach Eritrea führt damit nicht zur Unzumutbarkeit des Wegweisungsvollzugs.</w:t>
      </w:r>
    </w:p>
    <w:p>
      <w:r>
        <w:rPr>
          <w:b/>
        </w:rPr>
        <w:t>E. 6.4.3</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(a.a.O. E. 17.2). Angesichts der dargelegten Praxisänderung stellt es entgegen der in der Beschwerde vertretenen Auffassung keine Verletzung des Gebots der Rechtsgleichheit dar, wenn das SEM den Vollzug der Wegweisung der Beschwerdeführerin als zumutbar qualifiziert hat. Vorliegend kann nicht auf die Unzumutbarkeit des Wegweisungsvollzugs aufgrund in der Person der Beschwerdeführerin liegenden Gründen geschlossen werden. Zwar ist sie mit (...) Jahren noch sehr jung, hat ausser der Hilfe im Haushalt ihrer Eltern keine Berufserfahrung und hat ein kleines Kind zu versorgen. Jedoch halten sich in Eritrea ihre Eltern, welche von der Landwirtschaft leben, und (...) Geschwister auf. Auch hat sie die Schule bis zur (...) Klasse besucht und verfügt damit über eine solide Schulbildung. Daneben hat ihr Lebenspartner und Vater ihres Kindes, dessen Wegweisungsvollzug mit Urteil vom gleichen Datum bestätigt wird, berufliche Erfahrungen und es leben dessen Mutter und Onkel ebenfalls in Eritrea, wenn auch in einer anderen Gegend (vgl. Akten SEM N [...] A11/14 Ziff. 1.17.04 f. und 3.01). Es ist deshalb davon auszugehen, dass die Beschwerdeführerin bei einer Rückkehr mit Unterstützung der Familie eine gesicherte Wohnsituation und Möglichkeiten zur Wiedereingliederung vorfinden wird, zumal sie mit ihrem Lebenspartner zurückkehren kann. Auch das Kindeswohl führt zu keiner anderen Annahme. Nach geltender Rechtsprechung sind bei der Auslegung von Art. 83 Abs. 4 AuG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Angesichts des Alters des (...) Kindes ist davon auszugehen, dass die Hauptbezugsperson seine Mutter ist. Wie ausgeführt, halten sich in Eritrea weitere Familienangehörige des Kindes auf. Vor diesem Hintergrund spricht auch das Kindeswohl nicht gegen die Zumutbarkeit, zumal der blosse Umstand, dass in Eritrea nicht derselbe Lebensstandard wie in der Schweiz herrscht, für sich allein zur Verneinung der Zumutbarkeit nicht ausreicht.</w:t>
      </w:r>
    </w:p>
    <w:p>
      <w:r>
        <w:rPr>
          <w:b/>
        </w:rPr>
        <w:t>E. 6.4.4</w:t>
      </w:r>
    </w:p>
    <w:p>
      <w:r>
        <w:t>Nach dem Gesagten erweist sich der Vollzug der Wegweisung der Beschwerdeführerin auch nicht als unzumutbar.</w:t>
      </w:r>
    </w:p>
    <w:p>
      <w:r>
        <w:rPr>
          <w:b/>
        </w:rPr>
        <w:t>E. 6.5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Die - vorliegend zu verneinende - Gefahr einer Inhaftierung und willkürlichen Bestrafung bei einer Rückkehr betrifft sodann nicht - wie in der Beschwerde geltend gemacht - die Frage der (Un-)Möglichkeit des Vollzugs der Wegweisung. Es obliegt daher der Beschwerdeführerin, sich bei der zuständigen Vertretung des Heimatstaates die für eine Rückkehr notwendigen Reisedokumente zu beschaffen (vgl. Art. 8 Abs. 4 AsylG und dazu auch BVGE 2008/34 E. 12). Der Vollzug der Wegweisung ist demnach als möglich zu bezeichnen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8.1</w:t>
      </w:r>
    </w:p>
    <w:p>
      <w:r>
        <w:t>Bei diesem Ausgang des Verfahrens wären die Kosten der Beschwerdeführerin aufzuerlegen (Art. 63 Abs. 1 VwVG). Das mit der Beschwerde gestellte Gesuch um Gewährung der unentgeltlichen Prozessführung und Rechtsverbeiständung wurde jedoch mit Instruktionsverfügung vom 12. Juni 2017 gutgeheissen, weshalb keine Verfahrenskosten aufzuerlegen sind.</w:t>
      </w:r>
    </w:p>
    <w:p>
      <w:r>
        <w:rPr>
          <w:b/>
        </w:rPr>
        <w:t>E. 8.2</w:t>
      </w:r>
    </w:p>
    <w:p>
      <w:r>
        <w:t>Der in der Beschwerde und der Terminliste geltend gemachte zeitliche Aufwand von insgesamt vier Stunden sowie die Spesenpauschale von Fr. 54.- erscheinen angemessen. Bei amtlicher Vertretung geht das Gericht in der Regel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Der verrechnete Stundenansatz ist demnach auf Fr. 150. für nicht-anwaltliche Vertreterinnen und Vertreter zu kürzen. Der amtlichen Rechtsbeiständin wird ein amtliches Honorar von Fr. 654. (inkl.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