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D-3187/2014 vom 28. November 2014</w:t>
      </w:r>
    </w:p>
    <w:p>
      <w:r>
        <w:t>Bundesverwaltungsgericht, 2014-11-28, DE</w:t>
      </w:r>
    </w:p>
    <w:p>
      <w:r>
        <w:rPr>
          <w:b/>
        </w:rPr>
        <w:t xml:space="preserve">Quelle: </w:t>
      </w:r>
      <w:r>
        <w:t>https://mcp.opencaselaw.ch/entscheid/bvger_D-3187_2014</w:t>
      </w:r>
    </w:p>
    <w:p>
      <w:r>
        <w:t>FR: TAF D-3187/2014 du 28 novembre 2014</w:t>
      </w:r>
    </w:p>
    <w:p>
      <w:r>
        <w:t>IT: TAF D-3187/2014 del 28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(Mutter und zwei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der Beschwerde­führen­den (Mutter und zwei [Kinder]) ist einzutreten.</w:t>
      </w:r>
    </w:p>
    <w:p>
      <w:r>
        <w:rPr>
          <w:b/>
        </w:rPr>
        <w:t>E. 1.4</w:t>
      </w:r>
    </w:p>
    <w:p>
      <w:r>
        <w:t>Die Beschwerde des mittlerweile in die Schweiz eingereisten Be­schwerdeführers ist mangels Rechtsschutzinteresse als gegenstands­los geworden abzuschreiben (vgl. BVGE 2012/3).</w:t>
      </w:r>
    </w:p>
    <w:p>
      <w:r>
        <w:rPr>
          <w:b/>
        </w:rPr>
        <w:t>E. 1.5</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Die Vorinstanz begründete ihren ablehnenden Asylentscheid vom 19. Dezember 2013 damit, die vorliegenden Akten liessen darauf schliessen, dass die Beschwerdeführenden ernstzunehmende Schwierig­keiten mit den heimatlichen Behörden hätten, weshalb zu prüfen sei, ob einer Asylgewährung durch die Schweiz der Asylausschlussgrund von alt Art. 52 Abs. 2 AsylG entgegenstehe. Demnach könne einer Person das Asyl verweigert werden, wenn es ihr zuzumuten sei, sich in einem anderen Staat um Aufnahme zu bemühen. Diesbezüglich gelte es festzuhalten, dass sich, gemäss Berichten des UNHCR, zahlreiche eritreische Flüchtlinge und Asylbewerber im Sudan aufhielten. Zwar - so das BFM - sei die Lage der eritreischen Flüchtlinge und Asylbewerber im Sudan angesichts deren Anzahl nicht einfach. Die zahlreichen eritre­ischen Flüchtlinge im Sudan verfügten nicht über ein freies Aufenthalts­recht für das ganze Land, sondern würden nach ihrer Regis­trierung einem Flüchtlingslager zugeteilt, wo sie sich aufzuhalten hätten und die nötige Versorgung erhielten. Es sei den Beschwerdeführenden zuzumu­ten, sich beim UNHCR zu melden, sofern ihre Situation tatsächlich kri­tisch sein sollte. Insgesamt gelte es festzuhalten, dass in E.______ das Leben für eritre­ische Flüchtlinge gewiss nicht einfach sei, wobei das BFM die Situation der Beschwerdeführenden, insbesondere die erlittene Vergewaltigung, bedauere. Es komme jedoch zum Schluss, dass bei einer objektivierten Betrachtungsweise nicht von einer akuten Gefährdung der Beschwerde­führenden auszugehen sei. Angesichts des langjährigen Aufenthalts der Beschwerdeführenden und ihrer Arbeitstätigkeiten sei davon auszugehen, dass die Hürden für den Aufbau einer zumutbaren Existenz nicht un­überwindbar seien. Auch lebe im Sudan eine grosse eritreische Diaspora und viele Glaubensgenossen, die gegebenenfalls Unterstützung bieten könnten. Schliesslich verfügten die Beschwerdeführenden über keine besondere Beziehungsnähe zur Schweiz. Obwohl sie mit ihrer Schwäge­rin respektive Tante über einen Anknüpfungspunkt in der Schweiz verfügten, sei dieser nicht derart gewichtig, als dass eine Abwägung der Gesamtumstände im Sinne von alt Art. 52 Abs. 2 AsylG dazu führen müsste, dass es gerade die Schweiz ist, die den erforderlichen Schutz gewähren müsse. Nach dem Gesagten benötigten die Beschwerdeführenden den subsidiä­ren Schutz der Schweiz nicht, vielmehr sei ihnen zuzumuten, vorderhand im Sudan zu verbleiben.</w:t>
      </w:r>
    </w:p>
    <w:p>
      <w:r>
        <w:rPr>
          <w:b/>
        </w:rPr>
        <w:t>E. 4.2</w:t>
      </w:r>
    </w:p>
    <w:p>
      <w:r>
        <w:t>In der Beschwerde vom 11. Juni 2014 wird dem im Wesentlichen entgegengehalten, in E.______ seien sie an Leib, Leben und Freiheit gefährdet. Ins Flüchtlingslager Shegerab könnten sie auch nicht zurück­kehren, würden sie doch Gefahr laufen, Opfer von Menschenhandel oder ausgebeutet zu werden. Sie hätten sich mehrmals vergeblich an UNHCR gewandt, um Unterstützung oder Schutz zu erhalten. Im April 2014 sei sie, die Beschwerdeführerin (Mutter) zusammen mit weiteren eritreischen Flüchtlingen festgenommen worden. Für die Freilassung habe die Polizei eine hohe, in der Regel nicht aufzubringende Geldsumme verlangt. Als sich die Festgenommen gewehrt hätten, seien sie mit der Deportation bedroht worden. UNHCR sei informiert worden, habe ihnen jedoch nicht geholfen, weshalb sie schlussendlich die hohe Geldsumme habe be­zahlen müssen. Die marginale Unterstützung, welche sie durch die eritreische Diaspora erhalten hätten, ändere nichts an der Tatsache, dass sie unter prekären Lebensumständen ein Dasein in ständiger wirtschaftli­cher und physischer Angst fristeten. Schliesslich gelte es festzuhalten, dass nunmehr der minderjährige Beschwerdeführer (...) in der Schweiz sei, weshalb sie über einen gewichtigen Anknüpfungspunkt verfügen würden.</w:t>
      </w:r>
    </w:p>
    <w:p>
      <w:r>
        <w:rPr>
          <w:b/>
        </w:rPr>
        <w:t>E. 4.3</w:t>
      </w:r>
    </w:p>
    <w:p>
      <w:r>
        <w:t>In der Vernehmlassung vom 2. Juli 2014 führte das BFM im Wesentli­chen aus, bei den im Sudan verweilenden Beschwerdeführenden handle es sich um eine Frau mit (...) volljährigen und (...) fast volljährigen (Nachkommen). Zudem sei der mittlerweile in die Schweiz eingereiste (...) der Beschwerdeführerin (Mutter) nicht als Flüchtling aufgenommen, sondern befinde sich im laufenden Asylverfahren, weshalb nicht von einer be­sonderen Beziehungsnähe zur Schweiz auszugehen sei. Zudem befänden sich die Beschwerdeführenden seit nunmehr mehreren Jahren im Sudan ohne jemals konkret Opfer einer Entführung oder Deportation geworden zu sein, mithin davon auszugehen sei, dass kein Verfolgungs­interesse seitens organisiert krimineller Organisationen bestehe. Daran vermöge schliesslich auch die kurzfristige Festnahme der Beschwerde­führerin im April 2014 nichts zu ändern, sei sie doch bereits nach zwei Tagen und gegen Bezahlung einer Kaution wieder freigelassen worden.</w:t>
      </w:r>
    </w:p>
    <w:p>
      <w:r>
        <w:rPr>
          <w:b/>
        </w:rPr>
        <w:t>E. 5.1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alt Art. 10 der Asylverordnung 1 vom 11. August 1999 über Verfahrensfragen (AsylV 1, SR 142.311) vor, dass diese mit der asylsuchenden Person in der Regel eine Befragung durchführt. Ist dies nicht möglich, so wird die asylsuchende Person von der Vertretung aufge­fordert, ihre Asylgründe schriftlich festzuhalten (alt Art. 10 Abs. 2 AsylV 1; BVGE 2007/30 E. 5.7 S. 367).</w:t>
      </w:r>
    </w:p>
    <w:p>
      <w:r>
        <w:rPr>
          <w:b/>
        </w:rPr>
        <w:t>E. 5.2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5.3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5.4</w:t>
      </w:r>
    </w:p>
    <w:p>
      <w:r>
        <w:t>Im vorliegenden Fall ist der Verzicht auf eine persönliche Befragung der Beschwerdeführenden durch die vom BFM im Schreiben vom 20. August 2012 begrenzten Personalressourcen und fehlenden Voraus­setzungen im sicherheitstechnischen und räumlichen Bereich sachlich begründet. In ihrem Schreiben vom 29. November 2011 (vgl. act. A1/7) schilderten die Beschwerdeführenden bereits ziemlich ausführlich ihre Ausreisegründe aus Eritrea und ihre Situation im Sudan. Die im erwähn­ten Schreiben des Bundesamts enthaltenen zusätzlichen Fragestellungen decken sodann sämtliche weiteren für die Beurteilung des von den Beschwerdeführenden schriftlich eingereichten Asylgesuches aus dem Ausland notwendigen Aspekte ab. Sie wurden von den Beschwerde­führenden mit Eingabe vom 15. September 2012 (vgl. act. 7/10) genügend beantwortet.</w:t>
      </w:r>
    </w:p>
    <w:p>
      <w:r>
        <w:rPr>
          <w:b/>
        </w:rPr>
        <w:t>E. 5.5</w:t>
      </w:r>
    </w:p>
    <w:p>
      <w:r>
        <w:t>Nach Durchsicht der Akten kommt das Bundesverwaltungsgericht zum Schluss, dass der rechtserhebliche Sachverhalt hinreichend erstellt ist und der Anspruch auf rechtliches Gehör nicht verletzt wurde.</w:t>
      </w:r>
    </w:p>
    <w:p>
      <w:r>
        <w:rPr>
          <w:b/>
        </w:rPr>
        <w:t>E. 6.1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6.3</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 Die Einreise ist aber selbst im Falle einer allfälligen Schutzbedürftigkeit zu verweigern, wenn Asylausschlussgründe vorliegen (vgl. zum Ganzen BVGE 2011/10).</w:t>
      </w:r>
    </w:p>
    <w:p>
      <w:r>
        <w:rPr>
          <w:b/>
        </w:rPr>
        <w:t>E. 7.1</w:t>
      </w:r>
    </w:p>
    <w:p>
      <w:r>
        <w:t>Zunächst ist darauf hinzuweisen, dass das Bundesverwaltungsgericht mit der Vorinstanz einig geht, dass die Beschwerdeführenden aufgrund der von ihnen dargelegten Vergangenheit in ihrem Heimatstaat vor ihrer Ausreise aus Eritrea ernstzunehmende Schwierigkeiten mit den eritre­ischen Behörden hatten, die insgesamt geeignet erscheinen, eine be­gründete Furcht vor ernsthaften Nachteilen im Sinne von Art. 3 AsylG glaubhaft zu machen.</w:t>
      </w:r>
    </w:p>
    <w:p>
      <w:r>
        <w:rPr>
          <w:b/>
        </w:rPr>
        <w:t>E. 7.2</w:t>
      </w:r>
    </w:p>
    <w:p>
      <w:r>
        <w:t>Die Beschwerdeführenden leben eigenen Angaben zufolge seit anfangs 2010 im Sudan. Zunächst hielten sie sich in einem Flücht­lingslager des UNHCR auf, wo sie als Flüchtlinge registriert wurden, was auch durch ihre eingereichten Flüchtlingsausweise belegt wird (vgl. act A7/10). Nach eineinhalb Monaten verliessen sie das Flüchtlingslager; seither wohnen sie in E.______. Folglich verfügen sie über eine erforderli­che temporäre Bewilligung, um sich im Sudan aufhalten zu können, und geniessen weitgehend Schutz vor einer Abschiebung in ihr Heimatland Eritrea. Obschon unlängst von - und wie hinsichtlich des Zwischenfalls mit der Polizei geltend gemacht - Deportationen von Eritreern in den Heimatstaat berichtet wurde (vgl. Urteil des Bundesverwaltungsgerichts E-3335/2013 vom 12. März 2014, E. 6.2, m.w.H., sowie UNHCR, "UNHCR deeply concerned by deportation of Eritreans from Sudan" vom 26. Juli 2011), ist das Risiko einer Deportation für Eritreer, die im Sudan vom UNHCR als Flüchtlinge anerkannt worden sind, gleichwohl gering. Zwar liegen Berichte vor, dass die sudanesischen Behörden tatsächlich teilweise eritreische Asylsuchende sowie Flüchtlinge deportiert haben. Diese Rück­führungen erfolgen indessen nicht flächendeckend (vgl. statt vieler das Urteil des Bundesverwaltungsgerichts D-6054/2011 vom 24. April 2012, E. 5.2).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Den Akten sind vorliegend keine Hinweise zu entnehmen, die auf ein besonderes Profil der Beschwerdeführenden, nämlich das Profil einer Person, an deren Auslieferung die eritreische Regierung besonders inte­ressiert wäre, schliessen liessen. Sie sind im Sudan einem Flücht­lingscamp zugewiesen worden, haben es jedoch den Akten zufolge vorgezogen, sich in E.______ aufzuhalten. Sollten sie eine Deportation ernsthaft befürchten, wäre es ihnen zuzumuten, in das ihnen zugewie­sene Flüchtlingscamp zurückzukehren. Ebensowenig ist den Akten ein konkretes ernsthaftes Risiko zu entnehmen, Opfer von Menschen­händ­lern zu werden. Ausserdem leben sie nun schon seit bald fünf Jahren im Sudan und vermochten eine gewisse Selbständigkeit zu entfalten. Die Beschwerdeführerin (Mutter) geht einer Arbeit als Haushaltsangestellte nach und vermag damit gemäss eigenen Angaben den Lebensunterhalt zu bestreiten. Sodann heben die Beschwerdeführenden auch hervor, dass sie sehr nette Nachbarn haben, die ihnen freundlich gesinnt seien, mithin daraus geschlossen werden darf, dass ihnen diese eine gewisse Unterstützung bieten können. Schliesslich ist ebenso auf die grosse eritreische Gemeinschaft in E.______ zu verweisen, die eine weitere Eingliederung ebenfalls erleichtert.</w:t>
      </w:r>
    </w:p>
    <w:p>
      <w:r>
        <w:rPr>
          <w:b/>
        </w:rPr>
        <w:t>E. 7.3</w:t>
      </w:r>
    </w:p>
    <w:p>
      <w:r>
        <w:t>An dieser Einschätzung vermag schliesslich auch der äusserst tragi­sche Umstand, dass die eine Beschwerdeführerin (...) am (...) 2012 vergewaltigt wurde, nichts zu ändern. Die geltend ge­machten gesundheitlichen Beschwerden (psychischen Probleme) respektive die erforderliche medizinische Behandlung sind nicht weiter belegt. Aufgrund der dem Gericht vorliegenden Akten ist mithin nicht davon auszugehen, dass sie sich aufgrund der geltend gemachten gesundheitlichen Beschwerden in einer existenziellen, lebensbedrohenden Notlage befin­det und ihr der Zugang zur erforderlichen medizinischen Behandlung in E.______ verwehrt wäre. Zwar ist nachvollziehbar, dass die Situation der Beschwerdeführenden schwierig ist. Dennoch gibt es keine Anhalts­punkte, dass die Beschwerdeführenden - eine Mutter mit zwei volljähri­gen (Nachkommen) - ihren Lebensunterhalt nicht auch zukünftig werden bestreiten können. Die allgemeinen schwierigen Lebensbedingungen im Sudan vermögen für sich alleine keine Asylrelevanz zu entfalten und stellen keine hinreichende Grundlage für die Erteilung einer Ein­reise­bewilligung dar.</w:t>
      </w:r>
    </w:p>
    <w:p>
      <w:r>
        <w:rPr>
          <w:b/>
        </w:rPr>
        <w:t>E. 7.4</w:t>
      </w:r>
    </w:p>
    <w:p>
      <w:r>
        <w:t>Den Akten zufolge weisen sie zudem zur Schweiz keine enge Bindung auf. Die zwei, indes im vorliegenden Auslandsverfahren nicht überwiegend gewichtigen Anknüpfungspunkte sind der in der Schweiz seit dem 19. April 2014 wohnhafte (Kind) der Beschwerdeführerin (Mutter) und ihre Schwägerin. Letztere befindet sich gemäss Angaben des (Kindes) der Beschwerdeführerin seit nunmehr 30 Jahren in der Schweiz (act. B3/12 S. 7). Es wurde nicht weiter ausgeführt, in welcher, abgesehen vom geltend gemachten verwandtschaftlichen Grad, Beziehung die Beschwerdeführerin (Mutter) mit dieser gestanden haben will. Dieser Anknüpfungspunkt stellt - wie das BFM in der angefochtenen Verfügung zu Recht festgestellt hat - keine gewichtige, enge Beziehungs­nähe zur Schweiz dar, die in einer Abwägung der Gesamt­umstände vorliegend dazu führen müsste, dass es gerade die Schweiz ist, die den erforderlichen Schutz für die Beschwerdeführenden gewähren sollte. Hinsichtlich des minderjährigen (Kindes) gilt es festzuhalten, dass dieser am 19. April 2014 in die Schweiz einreiste und sich nunmehr im vorin­stanzlichen Asylverfahren befindet. Allein die Anwesenheit eines nahen Verwandten, begründet noch keinen derart gewichtigen Anknüpfungs­punkt, welcher in einer Abwägung der Gesamtumstände vorliegend dazu führen müsste, dass es gerade die Schweiz ist, die den erforderlichen Schutz für die Beschwerdeführerin gewähren sollte. Allfällige Unter­stützungsansprüche des (Kindes) (bspw. im Sinne eines umgekehrten Familiennachzugs) wären von diesem in einem anderen Verfahren geltend zu machen und sind im vorliegenden Auslandsverfahren nicht relevant.</w:t>
      </w:r>
    </w:p>
    <w:p>
      <w:r>
        <w:rPr>
          <w:b/>
        </w:rPr>
        <w:t>E. 7.5</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ihre Asylgesuche abgelehnt.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