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D-3180/2024 vom 12. Juni 2024</w:t>
      </w:r>
    </w:p>
    <w:p>
      <w:r>
        <w:t>Bundesverwaltungsgericht, 2024-06-12, DE</w:t>
      </w:r>
    </w:p>
    <w:p>
      <w:r>
        <w:rPr>
          <w:b/>
        </w:rPr>
        <w:t xml:space="preserve">Quelle: </w:t>
      </w:r>
      <w:r>
        <w:t>https://mcp.opencaselaw.ch/entscheid/bvger_D-3180_2024</w:t>
      </w:r>
    </w:p>
    <w:p>
      <w:r>
        <w:t>FR: TAF D-3180/2024 du 12 juin 2024</w:t>
      </w:r>
    </w:p>
    <w:p>
      <w:r>
        <w:t>IT: TAF D-3180/2024 del 12 giugno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D-3180/2024 Seite 6</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unter Vorbehalt der nachfolgenden Erwägungen – einzutre- ten.</w:t>
      </w:r>
    </w:p>
    <w:p>
      <w:r>
        <w:rPr>
          <w:b/>
        </w:rPr>
        <w:t>E. 1.3</w:t>
      </w:r>
    </w:p>
    <w:p>
      <w:r>
        <w:t>Soweit der Beschwerdeführer geltend macht, es sei die Unzulässigkeit des Wegweisungsvollzugs aufgrund des menschenrechtlichen Refoule- ment-Verbots festzustellen und eine vorläufige Aufnahme zu verfügen, stellt das Gericht Folgendes fest: Nachdem das SEM eine vorläufige Auf- nahme wegen der Unzumutbarkeit des Wegweisungsvollzugs verfügte, stellt sich die Frage nach dem Vorliegen der weiteren Voraussetzungen für einen Verzicht auf den Vollzug der Wegweisung – Unzulässigkeit und Un- möglichkeit – heute nicht, da diese Vollzugshindernisse alternativer Natur sind; ist eines erfüllt, gilt der Vollzug der Wegweisung als undurchführbar (vgl. BVGE 2009/51 E. 5.4). In der Folge ist auf das Begehren um Feststel- lung der Unzulässigkeit des Wegweisungsvollzugs aufgrund des men- schenrechtlichen Refoulement-Verbots nicht einzutreten. Mit Blick auf das geltend gemachte flüchtlingsrechtliche Refoulement-Verbot ist auf die ent- sprechende Erwägung zu verweisen (vgl. E. 8.1).</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D-3180/2024 Seite 7</w:t>
      </w:r>
    </w:p>
    <w:p>
      <w:r>
        <w:rPr>
          <w:b/>
        </w:rPr>
        <w:t>E. 4.1</w:t>
      </w:r>
    </w:p>
    <w:p>
      <w:r>
        <w:t>Der Beschwerdeführer machte in seiner Beschwerde zunächst formelle Rügen geltend. Diese sind vorab zu prüfen, da diese allenfalls geeignet sein könnten, eine Kassation der angefochtenen Verfügung zu bewirken.</w:t>
      </w:r>
    </w:p>
    <w:p>
      <w:r>
        <w:rPr>
          <w:b/>
        </w:rPr>
        <w:t>E. 4.2</w:t>
      </w:r>
    </w:p>
    <w:p>
      <w:r>
        <w:t>Der Beschwerdeführer rügte zum einen, der rechtserhebliche Sachver- halt sei nicht vollständig festgestellt worden. Dies sei dem Umstand ge- schuldet, dass die Anhörung vom 26. September 2023 ohne seine zuge- wiesene Rechtvertretung durchgeführt und er seitens des SEM nicht genü- gend über die Konsequenzen eines Verzichts aufgeklärt worden sei. Die Durchführung der Anhörung in einem Remote-Setting habe dazu geführt, dass gewisse Sachverhaltselemente – insbesondere seine Beziehung zu einer Mitstudentin paschtunischer Ethnie – lediglich unvollständig festge- stellt worden seien.</w:t>
      </w:r>
    </w:p>
    <w:p>
      <w:r>
        <w:rPr>
          <w:b/>
        </w:rPr>
        <w:t>E. 4.2.1</w:t>
      </w:r>
    </w:p>
    <w:p>
      <w:r>
        <w:t>Asylsuchende können für das gesamte Asylverfahren auf die Manda- tierung einer Rechtsvertretung verzichten (Art. 102h Abs. 1 AsylG). Daraus folgt – a maiore ad minus –, dass es für Asylsuchende möglich sein muss, auch lediglich für einzelne Verfahrenshandlungen auf die Rechtsvertretung respektive deren Teilnahme an Verfahrenshandlungen ausdrücklich zu ver- zichten. Aufgrund ihrer schwächeren Verfahrensposition kann ein Verzicht auf die zugewiesene Rechtsvertretung jedoch erst dann rechtswirksam an- genommen werden, sofern die asylsuchende Person vorgängig über die Konsequenzen eines Verzichts informiert wurde und ihr allfällige Alternati- ven bekannt sind. Mithin muss sie sich der Tragweite eines Verzichts be- wusst sein (vgl. Urteile des BVGer E-1087/2023 vom 1. März 2023 E. 4.5, D-5625/2022 vom 14. Dezember 2022 E. 4.5.3 m.w.H.).</w:t>
      </w:r>
    </w:p>
    <w:p>
      <w:r>
        <w:rPr>
          <w:b/>
        </w:rPr>
        <w:t>E. 4.2.2</w:t>
      </w:r>
    </w:p>
    <w:p>
      <w:r>
        <w:t>Vorliegend informierte die zugewiesene Rechtsvertretung den Be- schwerdeführer darüber, dass sie an der Anhörung vom 26. September 2023 krankheitsbedingt abwesend sein würde, auch setzte sie ihn über sei- nen Anspruch auf Teilnahme einer Rechtsvertretung in Kenntnis. Der Be- schwerdeführer stimmte dem Leistungserbringer gegenüber explizit einem Verzicht auf Teilnahme seiner Rechtsvertretung zu (vgl. SEM-eAkte […]- 17/1). Anlässlich der Anhörung vom 26. September 2023 stimmte der Be- schwerdeführer der Durchführung einer Anhörung in Abwesenheit seiner Rechtsvertretung erneut zu (vgl. Sem-eAkte […]-18/14 [nachfolgend A18/14] F4), auch informierte das SEM ihn darüber, dass ein neuer Anhö- rungstermin angesetzt werden könne und er deshalb nicht verpflichtet sei, sich ohne seine Rechtsvertretung zu äussern (vgl. A18/14 F5). Somit wurde der Beschwerdeführer vorgängig über die Konsequenzen eines</w:t>
      </w:r>
    </w:p>
    <w:p>
      <w:r>
        <w:t>D-3180/2024 Seite 8 Verzichts informiert und über mögliche Alternativen aufgeklärt, weshalb sein Verzicht auf die Anwesenheit seiner Rechtsvertretung rechtswirksam zustande gekommen ist. Auch ist nicht ersichtlich, inwiefern durch die Ab- wesenheit der Rechtsvertretung der rechtserhebliche Sachverhalt unvoll- ständig festgestellt worden sein sollte, zumal die Befragerin anlässlich der ergänzenden Anhörung vom 23. Januar 2024 den an der Anhörung vom 26. September 2023 geschilderten Sachverhalt zusammenfasste und dem Beschwerdeführer die Möglichkeit einräumte, allenfalls noch nicht geltend gemachte Fluchtgründe vorzutragen (vgl. SEM-eAkte […]-31/19 [nachfol- gend A31/19] F8). Zudem stellte die Befragerin dem Beschwerdeführer zu den anlässlich der Anhörung vom 26. September 2023 vorgetragenen Fluchtgründen detaillierte Nachfragen (vgl. A31/19 F9 ff.); auch stellte die dann anwesende Rechtsvertretung weitere Nachfragen (vgl. A31/19 F38- 41; 95-107). Damit stellte die Vorinstanz den rechtserheblichen Sachver- halt hinreichend fest.</w:t>
      </w:r>
    </w:p>
    <w:p>
      <w:r>
        <w:rPr>
          <w:b/>
        </w:rPr>
        <w:t>E. 4.3</w:t>
      </w:r>
    </w:p>
    <w:p>
      <w:r>
        <w:t>Zum anderen brachte der Beschwerdeführer vor, aufgrund seiner Be- ziehung zu einer Mitstudentin hätten Hinweise auf eine geschlechtsspezi- fische Verfolgung bestanden, weshalb er Anspruch auf eine Durchführung der Anhörungen in einem reinen Männerteam gehabt hätte. Dadurch, dass das SEM ihn jedoch nicht über seine diesbezüglichen Rechte aufgeklärt habe, habe es seinen Anspruch auf rechtliches Gehör verletzt.</w:t>
      </w:r>
    </w:p>
    <w:p>
      <w:r>
        <w:rPr>
          <w:b/>
        </w:rPr>
        <w:t>E. 4.3.1</w:t>
      </w:r>
    </w:p>
    <w:p>
      <w:r>
        <w:t>Gemäss Art. 17 Abs. 2 AsylG i.V.m. Art. 6 der Asylverordnung 1 über Verfahrensfragen vom 11. August 1999 (AsylV 1, SR 142.311) werden Asyl- suchende von einer Person gleichen Geschlechts angehört, wenn konkrete Hinweise auf geschlechtsspezifische Verfolgung vorliegen oder die Situa- tion im Herkunftsland auf geschlechtsspezifische Verfolgung hindeutet. Geschlechtsspezifisch ist die Verfolgung dann, wenn sie in der Form sexu- eller Gewalt stattfindet oder die sexuelle Identität des Opfers treffen soll. Der Schutzzweck der Norm verlangt, dass einer asylsuchenden Person die Möglichkeit zu geben ist, sich zu den erlittenen und allenfalls asylrechtlich relevanten Erlebnissen vollumfänglich und möglichst unbeeinträchtigt von Angst- und Schamgefühlen zu äussern (vgl. BVGE 2015/42 E. 5.2 m.V.a. Entscheide und Mitteilungen der Asylrekurskommission [EMARK] 2003 Nr. 2 E. 5).</w:t>
      </w:r>
    </w:p>
    <w:p>
      <w:r>
        <w:rPr>
          <w:b/>
        </w:rPr>
        <w:t>E. 4.3.2</w:t>
      </w:r>
    </w:p>
    <w:p>
      <w:r>
        <w:t>Vorliegend bestanden – entgegen der Ansicht des Beschwerdefüh- rers – keine konkreten Hinweise dafür, wonach eine Verfolgung in der Form sexueller Gewalt stattgefunden hat oder die sexuelle Identität des Be- schwerdeführers treffen soll. Die Sachverhaltsdarstellung des Beschwer-</w:t>
      </w:r>
    </w:p>
    <w:p>
      <w:r>
        <w:t>D-3180/2024 Seite 9 deführers, wonach er mit einer Mitstudentin paschtunischer Ethnie gemein- sam die Hausarbeiten der Universität erledigt habe, weshalb er Beschimp- fungen ausgesetzt gewesen sei, genügt für die Annahme geschlechtsspe- zifischer Verfolgung jedenfalls nicht, zumal nicht nachvollziehbar erscheint, weshalb seine diesbezüglichen Aussagen von Angst- und Schamgefühlen hätten beeinträchtigt werden sollen. Eine Verletzung des rechtlichen Ge- hörs ist nicht ersichtlich.</w:t>
      </w:r>
    </w:p>
    <w:p>
      <w:r>
        <w:rPr>
          <w:b/>
        </w:rPr>
        <w:t>E. 4.4</w:t>
      </w:r>
    </w:p>
    <w:p>
      <w:r>
        <w:t>Nach dem Gesagten erweisen sich die formellen Rügen als unbegrün- det, weshalb der Eventualantrag auf Rückweisung der Sache abzuweisen ist.</w:t>
      </w:r>
    </w:p>
    <w:p>
      <w:r>
        <w:rPr>
          <w:b/>
        </w:rPr>
        <w:t>E. 4.5</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4.6</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ihres ablehnenden Asylentscheids führte die Vor- instanz an, es sei davon auszugehen, dass die Anschläge auf den Bus und die Universität nicht gezielt gegen den Beschwerdeführer gerichtet gewe- sen seien, zumal die geltend gemachte Kausalität zwischen seiner Person und den Explosionen auf Vermutungen seinerseits beruhten. Es wäre ein zielgerichteteres Vorgehen zu erwarten gewesen, hätten die Taliban tat- sächlich gegen den Beschwerdeführer vorgehen wollen; es erscheine da- her unplausibel, dass die Taliban einen Anschlag auf einen Bus und einen Hörsaal verüben würden, um den Beschwerdeführer zu treffen. Mit Blick auf den Anschlag auf die Universität sei zudem festzustellen, dass der</w:t>
      </w:r>
    </w:p>
    <w:p>
      <w:r>
        <w:t>D-3180/2024 Seite 10 Anschlag vielmehr allen «verwestlichten» Studierenden gegolten haben könnte. Auch erscheine es befremdlich, dass die Taliban einen Anschlag auf einen Hörsaal verüben würden, in dem sich auch den Taliban naheste- hende Studierende aufhalten würden. Schliesslich sei darauf zu verweisen, dass in der Provinz C._______ ab dem Jahr 2019 Anschläge der Taliban nicht unüblich gewesen seien. Es fehle daher an der erforderlichen Gezielt- heit der Nachteile. Mit Blick auf die geltend gemachten Behelligungen seitens der beiden paschtunischen Kommilitonen D._______ und E._______ aufgrund der Beziehung zu einer paschtunischen Mitstudentin und den Schikanierungen seitens eines Dozenten sei festzustellen, dass diese die vom Asylgesetz geforderte Intensität der Nachteile nicht erfüllten, zumal es sich lediglich um indirekte, verbale Drohungen gehandelt habe. Ferner sei aus dem vorgebrachten Einsatz für die afghanische Volksfront keine besondere Exponiertheit des Beschwerdeführers ersichtlich, zumal der Einsatz lediglich zehn bis fünfzehn Tage gedauert habe und er sowie seine Mitkämpfer den Taliban-Kommandanten nicht persönlich bekannt ge- wesen seien. Auch sei nicht davon auszugehen, dass ihm lediglich aus dem Umstand, angeblich auf einer Liste verzeichnet gewesen zu sein, ernsthafte Nachteile gedroht hätten. So habe sein Vater die verhängte Sanktion abbezahlen können und auch sonst keine relevanten Nachteile erlitten. Demnach sei nicht von einem anhaltenden Interesse seitens der Taliban an der Person des Beschwerdeführers auszugehen. Schliesslich sei auch nicht vom Bestehen einer begründeten Furcht vor asylrechtlich relevanter Verfolgung im Falle einer Rückkehr aufgrund der individuellen Gefährdungssituation im Nachgang an die Machtübernahme der Taliban auszugehen. Praxisgemäss liessen sich zwar Gruppen von Personen definieren, die einem erhöhtem Verfolgungsrisiko ausgesetzt seien. Die geltend gemachte «Verwestlichung» des Beschwerdeführers und der Umstand, dass er sich für kurze Zeit der afghanischen Volksfront angeschlossen habe, vermöchten für sich genommen noch keine beacht- liche Wahrscheinlichkeit einer Verwirklichung der befürchteten Nachteile zu begründen, zumal er über kein einschlägiges Risikoprofil verfüge. Abgese- hen von seinen beiden Mitkommilitonen D._______ und E._______ habe er nie persönlich zu den Taliban Kontakt gehabt, und er habe sich weder als Student noch während seines kurzzeitigen Einsatzes für die Volksfront in besonderer Weise exponiert. Damit bestehe keine auch objektiv</w:t>
      </w:r>
    </w:p>
    <w:p>
      <w:r>
        <w:t>D-3180/2024 Seite 11 begründete Furcht vor zukünftiger flüchtlingsrechtlich relevanter Verfol- gung in seinem Heimatstaat.</w:t>
      </w:r>
    </w:p>
    <w:p>
      <w:r>
        <w:rPr>
          <w:b/>
        </w:rPr>
        <w:t>E. 5.2</w:t>
      </w:r>
    </w:p>
    <w:p>
      <w:r>
        <w:t>In seiner Beschwerde führte der Beschwerdeführer an, zu den Grup- pen von Personen, welche aufgrund ihrer Exponiertheit einem erhöhten Verfolgungsrisiko ausgesetzt seien, gehörten unter anderem Personen, welche der afghanischen Regierung oder der internationalen Gemein- schaft naheständen beziehungsweise als Unterstützer derselbe wahrge- nommen würden sowie westlich orientierte und aus anderen Gründen der afghanischen Gesellschaft nicht entsprechende Personen. Dabei sei An- gehörigen der afghanischen Volksmilizen ein besonders hohes Risikoprofil zu attestieren, da diese lokal operierten, den Einheimischen bekannt seien und daher von den Taliban leicht zu identifizieren seien. Da er sich der Volksfront angeschlossen und die afghanische Republik bewaffnet gegen die Taliban verteidigt habe, verfüge er über ein erhöhtes Risikoprofil. Dies zeige auch der Umstand, dass er auf einer Liste von Widerstandskämpfern verzeichnet sei, von welcher die Taliban Kenntnis hätten. Ferner sei auch zu berücksichtigen, dass sein Vater deswegen bereits Opfer von Reflexver- folgung geworden sei. Er – der Beschwerdeführer – sei ein westlich eingestellter Intellektueller, der an der Universität studiert und aus politischer Überzeugung gegen die Taliban gekämpft habe. Damit gelte er als Feind des Taliban-Regimes. Dies sei aufgrund seiner Mitkommilitonen und der neuen Funktion von E._______ beziehungsweise D._______ für die Taliban-Regierung bis nach Kabul bekannt, es sei daher von einer landesweiten Verfolgung aus- zugehen. Auch der Umstand, dass er sich freiwillig gemeldet habe, als die Volksfront zwischen drei bis fünf Personen pro Dorf rekrutiert habe, deute auf eine einfache Identifizierung und zusätzliche Exponierung hin. Schliesslich würde seine ethnische Zugehörigkeit zur Volksgruppe der Ha- zara sein Risikoprofil zusätzlich schärfen. Er sei in Afghanistan somit aufgrund seiner politischen Überzeugung an Leib und Leben bedroht, weshalb er als Flüchtling anzuerkennen und ihm Asyl zu gewähren sei.</w:t>
      </w:r>
    </w:p>
    <w:p>
      <w:r>
        <w:rPr>
          <w:b/>
        </w:rPr>
        <w:t>E. 6</w:t>
      </w:r>
    </w:p>
    <w:p>
      <w:r>
        <w:t>April 2023 E. 8.5.1; D-2161/2021 vom 12. Januar 2022 E. 7.2 ff. und analog F-800/2022 vom 5. Juni 2023 E. 6.2 [betreffend Visum aus huma- nitärem Gründen]). Für die Erfüllung der Flüchtlingseigenschaft ist erfor- derlich, dass sich die abstrakte Gefährdung aufgrund eines erhöhten Risi- koprofils individuell konkretisiert (vgl. Urteil des BVGer D-2118/2022 vom 2. September 2022 E. 4.3.2).</w:t>
      </w:r>
    </w:p>
    <w:p>
      <w:r>
        <w:rPr>
          <w:b/>
        </w:rPr>
        <w:t>E. 6.1</w:t>
      </w:r>
    </w:p>
    <w:p>
      <w:r>
        <w:t>Nach Prüfung der Akten stellt das Bundesverwaltungsgericht fest, dass die vorinstanzlichen Erwägungen nicht zu beanstanden sind.</w:t>
      </w:r>
    </w:p>
    <w:p>
      <w:r>
        <w:t>D-3180/2024 Seite 12</w:t>
      </w:r>
    </w:p>
    <w:p>
      <w:r>
        <w:rPr>
          <w:b/>
        </w:rPr>
        <w:t>E. 6.2</w:t>
      </w:r>
    </w:p>
    <w:p>
      <w:r>
        <w:t>Mit Blick auf die geltend gemachten Anschläge auf den Bus und die Universität stellt das Gericht – wie bereits die Vorinstanz – fest, dass es diesbezüglich an der geforderten Gezieltheit der Nachteile fehlt. Tatsäch- lich erscheint es befremdlich, dass die Taliban – bei Annahme eines Inte- resses an der Person des Beschwerdeführers – nicht zu zielgerichteteren Verfolgungsmassnahmen gegriffen hätten. Aufgrund des Gesamtkontextes erscheint es daher wahrscheinlicher, dass die geltend gemachten An- schläge einer Vielzahl von Personen gegolten haben. Um Wiederholungen zu vermeiden, kann an dieser Stelle auf die weiteren zutreffenden Ausfüh- rungen der Vorinstanz verwiesen werden.</w:t>
      </w:r>
    </w:p>
    <w:p>
      <w:r>
        <w:rPr>
          <w:b/>
        </w:rPr>
        <w:t>E. 6.3</w:t>
      </w:r>
    </w:p>
    <w:p>
      <w:r>
        <w:t>Betreffend die vorgebrachten Behelligungen und Sprachnachrichten seitens seiner Mitkommilitonen E._______ und D._______ sowie die Schi- kanierungen seitens des Dozenten für «Islamische Kultur» ist festzustellen, dass diese – wie von der Vorinstanz zutreffend ausgeführt – nicht die für die Begründung der Flüchtlingseigenschaft erforderliche Intensität aufwei- sen. Auch diesbezüglich kann auf die entsprechenden vorinstanzlichen Er- wägungen verwiesen werden.</w:t>
      </w:r>
    </w:p>
    <w:p>
      <w:r>
        <w:rPr>
          <w:b/>
        </w:rPr>
        <w:t>E. 6.4</w:t>
      </w:r>
    </w:p>
    <w:p>
      <w:r>
        <w:t>Im Zusammenhang mit dem Vorbringen, der Beschwerdeführer gehöre zu einer Gruppe von Personen, die aufgrund der Machtübernahme der Ta- liban einem erhöhtem Verfolgungsrisiko ausgesetzt seien, stellt das Ge- richt Folgendes fest:</w:t>
      </w:r>
    </w:p>
    <w:p>
      <w:r>
        <w:rPr>
          <w:b/>
        </w:rPr>
        <w:t>E. 6.4.1</w:t>
      </w:r>
    </w:p>
    <w:p>
      <w:r>
        <w:t>Gemäss gefestigter Praxis des Bundesverwaltungsgerichts sind bei der Beurteilung der Sicherheitslage in Afghanistan Personen mit bestimm- ten Profilen aufgrund ihrer Exponiertheit einem erhöhten Verfolgungsrisiko ausgesetzt. Dazu gehören unter anderem Personen, die der afghanischen Regierung oder der internationalen Gemeinschaft nahestehen oder als Un- terstützer derselben wahrgenommen werden, sowie westlich orientierte oder der afghanischen Gesellschaftsordnung aus anderen Gründen nicht entsprechende Personen (vgl. etwa Urteil des BVGer E-1578/2023 vom</w:t>
      </w:r>
    </w:p>
    <w:p>
      <w:r>
        <w:rPr>
          <w:b/>
        </w:rPr>
        <w:t>E. 6.4.2</w:t>
      </w:r>
    </w:p>
    <w:p>
      <w:r>
        <w:t>Zunächst ist festzuhalten, dass sich der geltend gemachte politische Aktivismus des Beschwerdeführers im universitären Rahmen in Diskus-</w:t>
      </w:r>
    </w:p>
    <w:p>
      <w:r>
        <w:t>D-3180/2024 Seite 13 sionen mit seinen Mitstudierenden erschöpfte, und er ansonsten nicht gel- tend machte, er oder seine Familienangehörigen hätten sich politisch ex- poniert (vgl. A18/14 F73 und SEM-eAKte […]-31/19 [nachfolgend A31/19] F14, 38 f. und 91 f.).</w:t>
      </w:r>
    </w:p>
    <w:p>
      <w:r>
        <w:rPr>
          <w:b/>
        </w:rPr>
        <w:t>E. 6.4.3</w:t>
      </w:r>
    </w:p>
    <w:p>
      <w:r>
        <w:t>Auch seine Unterstützung der afghanischen Volksmilizen vermag seine Flüchtlingseigenschaft nicht zu begründen. Da es sich gemäss den Angaben des Beschwerdeführers lediglich um einen zehn- bis fünfzehntä- tigen Einsatz gehandelt hat (vgl. A31/19 F58, 61), seine Aufgabe darin be- stand, die Truppen mit Essen zu versorgen (vgl. A31/19 F99 ff.), es zu kei- nem Zeitpunkt zu eigentlichen Kampfhandlungen gekommen ist (vgl. A31/19 F62) und die Taliban weder ihn noch die anderen Widerstands- kämpfer persönlich gekannt haben (vgl. A31/19 F67), ist nicht von einer Exponiertheit im Sinne der Rechtsprechung auszugehen (vgl. E. 6.4.1). Auch der Umstand, dass sein Vater nach Bezahlung der Sanktion keinen weiteren Nachteilen ausgesetzt gewesen war, verdeutlicht diese Einschät- zung. Schliesslich ist auch das Vorbringen, er sei gemeinsam mit anderen Milizen auf einer Liste verzeichnet, nicht hinreichend für die Annahme der Zugehörigkeit zu einer in besonderem Masse gefährdeten Gruppe, zumal sich sein Engagement im Zusammenhang mit der Unterstützung der Volks- front als untergeordnet und vorübergehend herausgestellt hat, weswegen nicht davon auszugehen ist, dass der Beschwerdeführer deswegen als Feind der und Gefahr für die Taliban-Regierung erscheinen könnte.</w:t>
      </w:r>
    </w:p>
    <w:p>
      <w:r>
        <w:rPr>
          <w:b/>
        </w:rPr>
        <w:t>E. 6.4.4</w:t>
      </w:r>
    </w:p>
    <w:p>
      <w:r>
        <w:t>Selbst wenn davon auszugehen wäre, dass die lediglich kurzzeitige und untergeordnete Unterstützung der Milizen eine Zugehörigkeit zu einer Gruppe von Personen, die in einer erhöhten (abstrakten) Verfolgungsge- fahr ausgesetzt sind, zu begründen vermöchte, würde es vorliegend an ei- ner individuellen Konkretisierung der abstrakten Gefährdung aufgrund des Risikoprofils fehlen (Urteil D-2118/2022 E. 4.3.2), zumal nach dem Gesag- ten (vgl. E. 6.4.4) nichts darauf hindeutet, dass sich die Befürchtungen des Beschwerdeführers, im Falle einer (hypothetischen) Rückkehr ernsthaften Nachteilen ausgesetzt zu werden, mit beachtlicher Wahrscheinlichkeit ver- wirklichen würde.</w:t>
      </w:r>
    </w:p>
    <w:p>
      <w:r>
        <w:rPr>
          <w:b/>
        </w:rPr>
        <w:t>E. 6.4.5</w:t>
      </w:r>
    </w:p>
    <w:p>
      <w:r>
        <w:t>Das Gericht stellt nach dem Gesagten fest, dass der Beschwerdefüh- rer in der Gesamtschau nur über ein niedriges Risikoprofil verfügt, mithin für ihn keine auch objektiv begründete Furcht besteht, künftig ernsthaften Nachteilen ausgesetzt zu sein.</w:t>
      </w:r>
    </w:p>
    <w:p>
      <w:r>
        <w:t>D-3180/2024 Seite 14</w:t>
      </w:r>
    </w:p>
    <w:p>
      <w:r>
        <w:rPr>
          <w:b/>
        </w:rPr>
        <w:t>E. 6.5.1</w:t>
      </w:r>
    </w:p>
    <w:p>
      <w:r>
        <w:t>Mit Blick auf die Zugehörigkeit des Beschwerdeführers zur Ethnie der Hazara ist Folgendes festzustellen: Die Anforderungen an die Feststellung einer Kollektivverfolgung sind gemäss der Rechtsprechung des Bundes- verwaltungsgerichts sehr hoch (vgl. BVGE 2013/21 E. 9.1; 2013/12 E. 6, je m.w.H.). Eine solche liegt vor, wenn eine relativ grosse Anzahl Personen eines bestimmten Kollektivs einer flüchtlingsrelevanten Verfolgung ausge- setzt ist. Als erstes Erfordernis wird der Betroffene die Zugehörigkeit zum entsprechenden Kollektiv nachweisen müssen. Sodann müssen die flücht- lingsrechtlich zu beurteilenden Massnahmen in gezielter Art und Weise ge- gen das Kollektiv gerichtet sein, eine gewisse Intensität aufweisen und über das hinausgehen, was andere Teile der Bevölkerung an Nachteilen und Übergriffen hinzunehmen haben. Aus der Verfolgung einzelner, zum Kollektiv gehörender Personen kann dabei nicht ohne Weiteres auf die Ver- folgung des Kollektivs geschlossen werden. Die gezielten und intensiven Nachteile müssen vielmehr zum Ziel haben, möglichst alle Mitglieder des Kollektivs zu treffen, und sie müssen in Relation zur Grösse des Kollektivs eine bestimmte Dichte aufweisen, sodass der Einzelne aus der erheblichen Wahrscheinlichkeit heraus, selbst verfolgt zu werden, objektiv begründete Furcht hat (vgl. BVGE 2014/32 E. 7.2).</w:t>
      </w:r>
    </w:p>
    <w:p>
      <w:r>
        <w:rPr>
          <w:b/>
        </w:rPr>
        <w:t>E. 6.6</w:t>
      </w:r>
    </w:p>
    <w:p>
      <w:r>
        <w:t>Das Gericht stellt nicht in Abrede, dass sich die Situation der Hazara in Afghanistan nach der Machtübernahme der Taliban schwierig präsentieren kann. Gemäss der Rechtsprechung des Bundesverwaltungsgerichts ist in- dessen nach wie vor nicht von einer Kollektivverfolgung von Hazara in Af- ghanistan auszugehen (vgl. etwa Urteile des Bundesverwaltungsgerichts D-875/2022 vom 24. April 2024 E. 6.3, E-3516/2023 vom 29. November 2023 E. 6.9, E-3667/2023 vom 22. August 2023 oder E-3278/2023 vom 26. Juni 2023 E. 7.4.3). Nach dem Gesagten ergibt sich, dass keine asyl- relevanten Verfolgungsgründe ersichtlich sind, weshalb die Vorinstanz die Flüchtlingseigenschaft des Beschwerdeführers zu Recht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D-3180/2024 Seite 15</w:t>
      </w:r>
    </w:p>
    <w:p>
      <w:r>
        <w:rPr>
          <w:b/>
        </w:rPr>
        <w:t>E. 8.1</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 entgegen den Vorbringen in der Beschwerde – rechtmässig.</w:t>
      </w:r>
    </w:p>
    <w:p>
      <w:r>
        <w:rPr>
          <w:b/>
        </w:rPr>
        <w:t>E. 8.2</w:t>
      </w:r>
    </w:p>
    <w:p>
      <w:r>
        <w:t>Nachdem der Beschwerdeführer die Flüchtlingseigenschaft nicht erfüllt und wegen der generellen Gefährdung aufgrund der aktuellen Situation in Afghanistan vom SEM infolge Unzumutbarkeit des Wegweisungsvollzugs vorläufig in der Schweiz aufgenommen wurde, stellt sich die Frage nach dem Vorliegen der weiteren Voraussetzungen für einen Verzicht auf den Vollzug der Wegweisung – Unzulässigkeit (aufgrund des menschenrechtli- chen Refoulement-Verbots) und Unmöglichkeit – derzeit nicht, da diese Vollzugshindernisse alternativer Natur sind: Sobald eine von ihnen erfüllt ist, ist der Vollzug der Wegweisung als undurchführbar zu betrachten und die weitere Anwesenheit in der Schweiz gemäss den Bestimmungen über die vorläufige Aufnahme zu regeln.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mit der Beschwerde gestellten Gesuche um Gewährung der un- entgeltlichen Prozessführung und amtlichen Rechtsverbeiständung sind abzuweisen, da die Begehren – wie sich aus den vorstehenden Erwägun- gen ergibt – als aussichtslos zu bezeichnen waren, weshalb die Voraus- setzungen von Art. 65 Abs. 1 VwVG nicht erfüllt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D-3180/2024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