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D-3176/2018 vom 9. Juli 2018</w:t>
      </w:r>
    </w:p>
    <w:p>
      <w:r>
        <w:t>Bundesverwaltungsgericht, 2018-07-09, DE</w:t>
      </w:r>
    </w:p>
    <w:p>
      <w:r>
        <w:rPr>
          <w:b/>
        </w:rPr>
        <w:t xml:space="preserve">Quelle: </w:t>
      </w:r>
      <w:r>
        <w:t>https://mcp.opencaselaw.ch/entscheid/bvger_D-3176_2018</w:t>
      </w:r>
    </w:p>
    <w:p>
      <w:r>
        <w:t>FR: TAF D-3176/2018 du 9 juillet 2018</w:t>
      </w:r>
    </w:p>
    <w:p>
      <w:r>
        <w:t>IT: TAF D-3176/2018 del 9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A8rt. 49 VwVG).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3.1 In der Beschwerde werden verschiedene formelle Rügen erhoben, welche vorab zu beurteilen sind, da sie allenfalls geeignet wären, eine Kassation der vorinstanzlichen Verfügung zu bewirken.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3.2</w:t>
      </w:r>
    </w:p>
    <w:p>
      <w:r>
        <w:t>Vom Beschwerdeführer wird gerügt, die Vorinstanz habe die Abklärungs- und Begründungspflicht verletzt. Sie hätte berücksichtigen müssen, inwieweit sein Wegweisungsvollzug zumutbar und zulässig sei und ob ihm diesbezüglich eine unmenschliche Behandlung im Sinne von Art. 3 EMRK drohe. Eine Verletzung der Abklärungspflicht ergebe sich auch aus dem Umstand, dass die Vorinstanz von der Einreichung des Asylgesuchs bis zur Durchführung der einlässlichen Anhörung durch das SEM zwei Jahre und drei Monate habe verstreichen lassen. Sodann seien die von ihm eingereichten Beweismittel nicht ausreichend gewürdigt worden, was einer Gehörsverletzung gleichkomme. Schliesslich habe das SEM auch die Pflicht zur vollständigen und richtigen Abklärung des rechtserheblichen Sachverhalts verletzt, indem es sich darauf beschränkt habe zu behaupten, seine Vorbringen seien nicht asylrelevant. Es hätte zwingend weitere Abklärungen - insbesondere eine weitere Anhörung - durchführen müssen. Vorliegend kann weder davon gesprochen werden, die Vorinstanz habe die Sachverhaltsschilderungen des Beschwerdeführers mangelhaft erfasst oder die von ihm eingereichten Beweismittel nicht gewürdigt. Der vom Beschwerdeführer vorgetragene Sachverhalt wurde vom SEM - wie nachfolgend aufzuzeigen sein wird - unter Bezugnahme aller eingereichten Beweismittel für nicht glaubhaft befunden und, da das SEM nach Prüfung und Würdigung der wesentlichen Vorbringen zum Schluss kam, am Beschwerdeführer bestehe kein asylrelevantes Verfolgungsinteresse, konnte es darauf verzichten, weitere Abklärungen durchzuführen. Aus der angefochtenen Verfügung wird denn auch ersichtlich, von welchen Kriterien sich das SEM hat leiten lassen und weshalb es zum ablehnenden Ergebnis gelangt ist. Auf Beschwerdeebene wird diesbezüglich verkannt, dass eine nicht den Erwartungen des Beschwerdeführers entsprechende Würdigung der von ihm vorgetragenen Tatsachen und eingereichten Beweismittel nicht gleichzusetzen ist mit einer mangelhaften Sachverhaltsermittlung respektive Verletzung des rechtlichen Gehörs oder aber des Willkürverbots. Ebenso fehlen nachvollziehbare Erläuterungen zum Vorwurf, das SEM habe zwischen der Einreichung des Asylgesuches und der Durchführung der (einlässlichen) Anhörung zwei Jahre und drei Monate ungenutzt verstreichen lassen. Eine damit verbundene Gehörsverletzung beziehungsweise eine Verletzung der Pflicht zur Abklärung des rechtsrelevanten Sachverhalts kann somit ebenfalls nicht erblickt werden.</w:t>
      </w:r>
    </w:p>
    <w:p>
      <w:r>
        <w:rPr>
          <w:b/>
        </w:rPr>
        <w:t>E. 3.3</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Intensität, Gezieltheit und Aktualität solcher Verfolgungsmassnahmen an.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Vorliegend gelangte das SEM in der angefochtenen Verfügung zur Einschätzung, dass der Beschwerdeführer mit seinen Auskünften in den Befragungen über die geltend gemachten Drohungen und Attacken auf seine Person den reduzierten Beweisanforderungen des Glaubhaftmachens nicht zu genügen vermöge. Er sei nicht im Stande gewesen, die geltend gemachten Drohungen und Attacken gegen ihn zu substantiieren. Seine diesbezüglichen Schilderungen seien oberflächlich, unsubstantiiert und widersprüchlich ausgefallen. Auch erstaune es, dass er keine Anzeige erstattet habe, obwohl die libanesische Armee seinen Angaben zufolge am Tag des Attentats zu Ermittlungszwecken zu ihm ins Krankenhaus gekommen sei. Dass er zudem erst zwanzig Tage nach dem Attentat realisiert habe, dass es ihm gegolten habe, sei ein weiterer Hinweis auf ein konstruiertes Verfolgungsvorbringen. Dem Beschwerdeführer sei es somit nicht gelungen, eine Verfolgung im Sinne vorn Art. 3 AsylG glaubhaft zu machen. An dieser Feststellung änderten auch die eingereichten Beweismittel nichts, und die geltend gemachte Inhaftierung in Syrien sei ohnehin nicht asylrelevant, weil sie im Libanon zu keiner Verfolgung geführt habe.</w:t>
      </w:r>
    </w:p>
    <w:p>
      <w:r>
        <w:rPr>
          <w:b/>
        </w:rPr>
        <w:t>E. 6</w:t>
      </w:r>
    </w:p>
    <w:p>
      <w:r>
        <w:t>Dem hält der Beschwerdeführer in seinem Rechtsmittel im Wesentlichen entgegen, dass seine Vorbringen als überwiegend glaubhaft zu erachten seien. Er habe nachvollziehbar geschildert, dass er von C._______ telefonisch bedroht worden sei, als er sich im Büro des Ministers aufgehalten habe. Auch seine Ausführungen zum zweiten Telefonanruf seien glaubhaft ausgefallen. C._______ habe gute Kontakte zum syrischen Regime und habe so veranlassen können, dass er bei der Grenzüberquerung verhaftet und gefoltert worden sei. Die Ausführungen der Vorinstanz zum dritten Telefonat und zum Attentat auf ihn seien absurd und willkürlich. Obwohl beim Attentat auf ihn geschossen worden sei und er um sein Leben gefürchtet habe, habe er sich an sehr spezielle und aussergewöhnliche Details des Attentats erinnern können, was klar für seine Glaubhaftigkeit spreche. Als er keine Schüsse mehr gehört habe, habe er sich aus seinem Versteck begeben um sich um den Mann seiner Nichte zu kümmern. Weshalb die Vorinstanz diese Ausführungen als oberflächlich taxiere, verstehe er nicht. Falls tatsächlich Unstimmigkeiten in seinen Ausführungen vorliegen sollten, seien diese «absolut vernachlässigbar» und irrelevant. Zusammenfassend stehe somit fest, dass die Vorinstanz zu Unrecht von der Unglaubhaftigkeit seiner Vorbringen ausgegangen sei.</w:t>
      </w:r>
    </w:p>
    <w:p>
      <w:r>
        <w:rPr>
          <w:b/>
        </w:rPr>
        <w:t>E. 7</w:t>
      </w:r>
    </w:p>
    <w:p>
      <w:r>
        <w:t>Vorliegend ist dem SEM vorbehaltslos beizupflichten, dass das Aussageverhalten des Beschwerdeführers zu den angeblich erfolgten Drohungen und zum vermeintlichen Attentat auf ihn deutliche Kennzeichen für eine einstudierte, nicht auf wahren Gegebenheiten beruhende Geschichte aufweisen. So sind seine diesbezüglichen Schilderungen überwiegend subtanzlos, oberflächlich und eindimensional ausgefallen. Das SEM wies überdies zu Recht auf Ungereimtheiten in den Aussagen des Beschwerdeführers hinsichtlich des genauen Ablaufs des geltend gemachten Attentats auf ihn hin. Es ist schwer nachvollziehbar, dass sich der Beschwerdeführer beim angeblichen Attentat hinter dem Rad eines Geländewagens versteckt haben will, gleichzeitig aber über Details des Angriffshergangs berichten konnte, welche er aus seinem Versteck nur schwer hat mitansehen können (vgl. SEM-Akten, A29/17, F52 entgegen A29/17, F57). In diesem Zusammenhang kann zusätzlich zu den Argumenten der Vorinstanz und exemplarisch für den konstruierten Sachverhaltsvortrag auf die Aussagen des Beschwerdeführers verwiesen werden, dass er zwanzig Tage nach dem geltend gemachten Attentat erfahren habe, dass dieses ihm und nicht dem Mann seiner Nichte gegolten habe. Dabei gilt es zu bedenken, dass eine derartige Leichtfertigkeit der Attentäter, wie sie für das Entkommen des Beschwerdeführers nötig gewesen wäre, gemessen an der vom Beschwerdeführer geschilderten rigiden Vorgehensweise der Attentäter kaum vorstellbar ist. Insbesondere erscheint die Einräumung der Fluchtmöglichkeit des Beschwerdeführers als realitätsfremd, zumal er eigenen Aussagen zufolge von den Attentätern erkannt worden ist und sich lediglich hinter dem Reifen eines an der Strasse geparkten Geländewagens versteckt gehalten haben will (vgl. SEM-Akten A29/17, F51/60). Auf die Frage sodann, weshalb er sich nach dem Attentat noch weitere fast zwei Jahre im Libanon aufgehalten habe, blieb er eine plausible Antwort ebenfalls schuldig (vgl. SEM-Akten A29/17, F87). Schliesslich ist es unerheblich, dass der Beschwerdeführer in der Beschwerde nunmehr detailliertere Angaben über die Urheber der Drohungen machte und Gründe für die nicht erfolgte Anzeige bei der Polizei beziehungsweise beim Militär nannte, zumal nicht nachvollzogen werden kann, wieso diese Angaben nicht bereits bei der Vorinstanz ins Verfahren hätten eingebracht werden können. Die Beschwerde zeigt nicht auf, inwiefern die vorinstanzliche Beweiswürdigung Bundesrecht verletzen oder zu einer rechtsfehlerhaften Sachverhaltsfeststellung führen soll und ändert mithin nichts an den zutreffenden Erwägungen der Vorinstanz, die folgerichtig zum Schluss kommt, dass die Aussagen teils widersprüchlich, teils unlogisch und sehr unsubstantiiert sind. Das Vorbringen des Beschwerdeführers, er sei in Syrien willkürlich inhaftiert worden, ist unabhängig von der Frage der Glaubhaftigkeit asylrechtlich nicht relevant. Da Asylvorbringen - wie vom SEM zutreffend festgehalten - nur in Bezug auf das Heimatland, mithin den Libanon, zu prüfen sind, findet dieser konkrete Einwand im Rahmen der vorliegenden Würdigung keine weitere Berücksichtigung. Aufgrund des Erwogenen lässt sich das Fazit ziehen, dass der Beschwerdeführer die wesentlichen Teile seiner Gesuchsbegründung weder nachzuweisen noch glaubhaft im Sinne von Art. 7 Abs. 2 und 3 AsylG zu machen vermag. Bei gesamthafter Betrachtung seiner Aussagen in den durchgeführten Befragungen und der im Laufe des Verfahrens eingereichten Beweismittel lässt sich ein Übergewicht an Merkmalen, die auf einen Realitätshintergrund hindeuten, im Vergleich zu solchen, die für das Vorspiegeln einer Gefährdungssituation sprechen, klarerweise nicht erkennen. Die Vor-instanz durfte - entgegen der Beschwerde - dementsprechend davon absehen, die vom Beschwerdeführer genannten Gesuchsgründe auf ihre asylrechtliche Relevanz hin zu überprüfen (Art. 7 Abs. 1 AsylG). Angesichts der aufgezeigten Sachlage erübrigt es sich, auf weitere Einwendungen in der Beschwerde einzugehen, da diese nicht geeignet sind, eine andere Einschätzung in der Frage der Glaubhaftmachung eines unter dem Blickwinkel von Art. 3 AsylG relevanten Sachverhalts herbeizuführen. Damit ist nach Würdigung der gesamten Umstände als Ergebnis festzuhalten, dass der Beschwerdeführer die Voraussetzungen der Flüchtlingseigenschaft im Sinne von Art. 3 AsylG nicht erfüllt. Folgerichtig bleibt ihm die Gewährung des Asyls durch die schweizerischen Behörden versagt (Art. 2 Abs. 1 und Art. 49 AsylG). Die Ablehnung des entsprechenden Gesuchs durch die Vor-instanz ist zu bestätigen.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9.2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9.3</w:t>
      </w:r>
    </w:p>
    <w:p>
      <w:r>
        <w:t>Nach Art. 83 Abs. 4 AuG kann der Vollzug für Ausländerinnen und Ausländer unzumutbar sein, wenn sie im Heimat- oder Herkunftsstaat auf Grund von Situationen wie Krieg, Bürgerkrieg, allgemeiner Gewalt und medizinischer Notlage konkret gefährdet sind. Das Bundesverwaltungsgericht geht davon aus, dass die allgemeine Lage im Libanon nicht landesweit durch Krieg, Bürgerkrieg oder eine Situation allgemeiner Gewalt gekennzeichnet ist (statt vieler Urteile des BVGer E-5024/2017 vom 23.10.2017 E. 6.3, E-6877/2014 vom 19. Dezember 2016 E. 8.3, D-4584/2015 vom 28. Oktober 2016 E. 6.4.1). Es liegen auch keine individuellen Wegweisungsvollzugshindernisse vor, die auf eine Unzumutbarkeit des Wegweisungsvollzugs des gesunden (vgl. SEM-Akten, A3/11, S. 8) Beschwerdeführers in seine Heimat schliessen lassen würden. So leben vor Ort seine Tochter, seine Eltern, seine Grosseltern und seine Geschwister (vgl. SEM-Akten, A3/11, S. 5). Schliesslich kann er auf langjährige Berufserfahrung zurückgreifen (vgl. SEM-Akten, A3/11, S. 4). Was hiergegen auf Beschwerdeebene vorgebracht wird, ist ebenfalls nicht geeignet, am Beweisergebnis etwas zu ändern.</w:t>
      </w:r>
    </w:p>
    <w:p>
      <w:r>
        <w:rPr>
          <w:b/>
        </w:rPr>
        <w:t>E. 9.4</w:t>
      </w:r>
    </w:p>
    <w:p>
      <w:r>
        <w:t>Nach Art. 83 Abs. 2 AuG ist der Vollzug auch als möglich zu bezeichnen, zumal es dem Beschwerdeführer obliegt, sich die für eine Rückkehr notwendigen Reisedokumente bei der zuständigen Vertretung seines Heimatstaats zu beschaffen (Art. 8 Abs. 4 AsylG und dazu BVGE 2008/34 E. 12). Der Vollzug der Wegweisung ist möglich.</w:t>
      </w:r>
    </w:p>
    <w:p>
      <w:r>
        <w:rPr>
          <w:b/>
        </w:rPr>
        <w:t>E. 9.5</w:t>
      </w:r>
    </w:p>
    <w:p>
      <w:r>
        <w:t>Die Vorinstanz hat den Vollzug demnach zu Recht als zulässig, zumutbar und möglich erachtet. Damit fällt die Anordnung einer vorläufigen Aufnahme ausser Betracht (Art. 83 Abs. 1-4 AuG). 10.Aus diesen Erwägungen ergibt sich, dass die angefochtene Verfügung Bundesrecht nicht verletzt und auch sonst nicht zu beanstanden ist (Art. 106 AsylG). Die Beschwerde ist abzuweisen.</w:t>
      </w:r>
    </w:p>
    <w:p>
      <w:r>
        <w:rPr>
          <w:b/>
        </w:rPr>
        <w:t>E. 11.1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 trotz der nachgewiesenen prozessualen Bedürftigkeit - dem Gesuch nicht stattzugeben ist.</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