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D-316/2023 vom 20. April 2023</w:t>
      </w:r>
    </w:p>
    <w:p>
      <w:r>
        <w:t>Bundesverwaltungsgericht, 2023-04-20, DE</w:t>
      </w:r>
    </w:p>
    <w:p>
      <w:r>
        <w:rPr>
          <w:b/>
        </w:rPr>
        <w:t xml:space="preserve">Quelle: </w:t>
      </w:r>
      <w:r>
        <w:t>https://mcp.opencaselaw.ch/entscheid/bvger_D-316_2023</w:t>
      </w:r>
    </w:p>
    <w:p>
      <w:r>
        <w:t>FR: TAF D-316/2023 du 20 avril 2023</w:t>
      </w:r>
    </w:p>
    <w:p>
      <w:r>
        <w:t>IT: TAF D-316/2023 del 20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eingereichten Beschwerden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Vorliegend handelt es sich im Urteilszeitpunkt - aufgrund des in der hier relevanten Rechtsfrage in der Zwischenzeit ergangenen Leitentscheids des Bundesverwaltungsgerichts E-1488/2020 vom 22. März 2023 (zur Publikation vorgesehen) -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nach Art. 21 und 22 Dublin-III-VO (engl.: take charge) sind die in Kapitel III (Art. 8-15 Dublin-III-VO) genannten Kriterien in der dort aufgeführten Rangfolge (Prinzip der Hierarchie der Zuständigkeitskriterien; vgl. Art. 7 Abs. 1 Dublin-III-VO) anzuwenden, und es ist dabei von der Situation in demjenigen Zeitpunkt auszugehen, in dem der Asylsuchende erstmals einen Antrag in einem Mitgliedstaat gestellt hat (Art. 7 Abs. 2 Dublin-III-VO).</w:t>
      </w:r>
    </w:p>
    <w:p>
      <w:r>
        <w:rPr>
          <w:b/>
        </w:rPr>
        <w:t>E. 4.3</w:t>
      </w:r>
    </w:p>
    <w:p>
      <w:r>
        <w:t>Wird festgestellt, dass ein Antragsteller aus einem Drittstaat kommend die Land-, See- oder Luftgrenze eines Mitgliedstaats illegal überschritten hat, so ist dieser Mitgliedstaat für die Prüfung des Antrags auf internationalen Schutz zuständig (Art. 13 Abs. 1 Dublin-III-VO). Die Zuständigkeit endet gemäss dieser Norm zwölf Monate nach dem Tag des illegalen Grenzübertritts.</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5.1</w:t>
      </w:r>
    </w:p>
    <w:p>
      <w:r>
        <w:t>Der Beschwerdeführer wurde gemäss Mitteilung der kroatischen Behörden vom 21. November 2022 in Kroatien aufgegriffen und am 8. September 2022 behördlich registriert. Die kroatischen Behörden stimmten der Übernahme des Beschwerdeführers am 5. Januar 2023 in Anwendung von Art. 13 Abs. 1 Dublin-III-VO ausdrücklich zu. Die grundsätzliche Zuständigkeit Kroatiens für die Durchführung des Asyl- und Wegweisungsverfahrens des Beschwerdeführers ist somit gegeben. Der Einwand des Beschwerdeführers, er habe in Kroatien kein Asylgesuch gestellt, vermag daran nichts zu ändern, zumal ein Mitgliedstaat auch dann für die Prüfung eines Antrags um internationalen Schutz zuständig ist, wenn die betreffende Person - ohne einen Asylantrag gestellt zu haben - illegal eingereist und erfasst worden ist (Art. 13 Abs. 1 Dublin-III-VO). Der vom Beschwerdeführer nicht bestrittene Aufenthalt in Kroatien respektive seine dortige illegale Einreise begründete die grundsätzliche Zuständigkeit Kroatiens (Art. 18 Abs. 1 Bst. a Dublin-III-VO).</w:t>
      </w:r>
    </w:p>
    <w:p>
      <w:r>
        <w:rPr>
          <w:b/>
        </w:rPr>
        <w:t>E. 5.2</w:t>
      </w:r>
    </w:p>
    <w:p>
      <w:r>
        <w:t>Der Wunsch des Beschwerdeführers um Verbleib in der Schweiz vermag nicht gegen die Zuständigkeit Kroatiens zu sprechen, zumal die Dublin-III-VO den Schutzsuchenden kein Recht einräumt, den ihren Antrag prüfenden Staat selber auszuwählen (vgl. auch BVGE 2010/40 E. 8.3).</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sowie des Internationalen Übereinkommens zur Beseitigung jeglicher Form von Rassendiskriminierung vom 21. Dezember 1965 (SR 0.104). Es darf davon ausgegangen werden, dieser Staat komme seinen diesbezüglichen völkerrechtlichen Verpflichtungen nach und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Im zur Publikation als Referenzurteil vorgesehenen 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a.a.O. E. 9.5). Der - angesichts der (im Urteil in E. 9.4.2 f.) dargelegten Situation prima vista nicht unbegründete - Verdacht eines Gefährdungszusammenhangs zwischen Pushbacks und Dublin-Rückkehr lasse sich aufgrund der verfügbaren Informationen und Erkenntnisse nicht erhärten. Im Rahmen einer auf die Dublin-III-Verordnung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heutigen Zeitpunkt würden keine genügenden Anzeichen für die Befürchtung bestehen,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 Verfahren handle. Insbesondere bestehe keine beachtliche Wahrscheinlichkeit, die Überstellten würden der Gefahr einer Verletzung ihrer aus dem Refoulement-Verbot fliessenden Rechte ausgesetzt werden (vgl. a.a.O. E. 9.5).</w:t>
      </w:r>
    </w:p>
    <w:p>
      <w:r>
        <w:rPr>
          <w:b/>
        </w:rPr>
        <w:t>E. 6.4</w:t>
      </w:r>
    </w:p>
    <w:p>
      <w:r>
        <w:t>Von einer Überstellung ist nur in Ausnahmefällen abzusehen, in welchen gesuchstellende Personen durch substantiierte Vorbringen darlegen können, dass die generelle Annahme wie im Referenzurteil E-1488/2020 vom 22. März 2023 aufgezeigt, in ihrem Fall nicht zutrifft. Dies gelingt dem Beschwerdeführer mit seinen Schilderungen der Erlebnisse beim Grenzübertritt nach Kroatien und dem Verweis auf systemische Mängel im Asyl- und Aufnahmesystem Kroatiens nicht. Eine Übernahme der Zuständigkeit Kroatiens gestützt auf Art. 3 Abs. 2 Dublin-III-VO ist damit nicht angezeigt.</w:t>
      </w:r>
    </w:p>
    <w:p>
      <w:r>
        <w:rPr>
          <w:b/>
        </w:rPr>
        <w:t>E. 7.1</w:t>
      </w:r>
    </w:p>
    <w:p>
      <w:r>
        <w:t>Es bleibt zu prüfen, ob die Vorinstanz angesichts der Vorbringen des Beschwerdeführers trotz der grundsätzlichen Zuständigkeit Kroatiens das Selbsteintrittsrecht nach Art. 17 Abs. 1 erster Satz Dublin-III-VO, konkretisiert in Art. 29a Abs. 3 AsylV 1, hätte ausüben müssen. Zwar kann die Vermutung, Kroatien halte seine völkerrechtlichen Verpflichtungen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7.2</w:t>
      </w:r>
    </w:p>
    <w:p>
      <w:r>
        <w:t>Der Beschwerdeführer macht geltend, er habe durch die kroatische Polizei erniedrigende Behandlung und schwere körperliche Gewalt erleiden müssen. Aufgrund des Erlebten sei sein Vertrauen in den kroatischen Staat nachhaltig geschädigt und er befürchte bei einer Rückkehr wiederholt unmenschlicher und erniedrigender Behandlung ausgesetzt zu sein und dass ihm die Einreichung eines Asylgesuchs verwehrt würde. Zudem bestehe die Gefahr einer unzulässigen Kettenabschiebung nach Burundi.</w:t>
      </w:r>
    </w:p>
    <w:p>
      <w:r>
        <w:rPr>
          <w:b/>
        </w:rPr>
        <w:t>E. 7.3</w:t>
      </w:r>
    </w:p>
    <w:p>
      <w:r>
        <w:t>Die kroatischen Behörden haben der Aufnahme des Beschwerdeführers am 5. Januar 2023 zugestimmt und damit ihre Zuständigkeit zur Prüfung der Anträge des Beschwerdeführers auf internationalen Schutz explizit anerkannt. Den Akten sind denn auch - trotz der geltend gemachten tiefen Anerkennungsquote für burundische Flüchtlingen - keine Gründe für die Annahme zu entnehmen, die kroatischen Behörden würden dem Beschwerdeführer nach einer Überstellung den Zugang zum Asylverfahren unter Einhaltung der Regeln der Verfahrensrichtlinie verweigern. Es liegen auch keine konkreten Anhaltspunkte für die Annahme vor, das Asylverfahren in Kroatien würde nicht korrekt durchgeführt beziehungsweise Kroatien würde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7.4</w:t>
      </w:r>
    </w:p>
    <w:p>
      <w:r>
        <w:t>Es sind auch keine konkreten Hinweise für die Annahme gegeben, Kroatien würde dem Beschwerdeführer nach einer Überstellung im Rahmen des Dublin-Verfahrens dauerhaft die ihm gemäss Aufnahmerichtlinie zustehenden minimalen Lebensbedingungen vorenthalten. Es darf davon ausgegangen werden, dass der Zugang zu einer Asylunterkunft, zu Nahrungsmitteln und zu medizinischer Grundversorgung für den Beschwer-deführer nach einer Überstellung nach Kroatien gewährleistet ist. Nötigenfalls kann er sich an die zuständigen Behörden vor Ort wenden und die ihm zustehenden Aufnahmebedingungen auf dem Rechtsweg einfordern (vgl. Art. 26 Aufnahmerichtlinie). Auch mit der Behauptung, seitens kroatischer Behördenmitglieder Gewalt erfahren zu haben, was nicht auszuschliessen und keinesfalls gutzuheissen wäre, vermag der Beschwerdeführer nicht darzutun, er würde ernsthafte Gefahr laufen, bei einer Rückkehr nach Kroatien unmenschlich im Sinne von Art. 3 EMRK behandelt zu werden. Die Glaubhaftigkeit dieses Vorbringens muss vorliegend nicht abschliessend beurteilt werden. In diesem Zusammenhang ist darauf hinzuweisen, dass sich der Beschwerdeführer nach der Dublin-Überstellung in einer anderen Situation befinden wird als bei seinen ersten (illegalen) Einreisen beziehungsweise Einreiseversuchen nach Kroatien. Sollte er sich künftig von Behördenvertretern oder Drittpersonen ungerecht oder rechtswidrig behandelt fühlen, ist es ihm zuzumuten, sich - allenfalls mit Unterstützung karitativer Organisationen vor Ort - an das Justizwesen Kroatiens oder dortige Aufsichtsbehörden zu wenden.</w:t>
      </w:r>
    </w:p>
    <w:p>
      <w:r>
        <w:rPr>
          <w:b/>
        </w:rPr>
        <w:t>E. 7.5</w:t>
      </w:r>
    </w:p>
    <w:p>
      <w:r>
        <w:t>Eine zwangsweise Rückweisung von Personen mit gesundheitlichen Problemen kann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7.5.1</w:t>
      </w:r>
    </w:p>
    <w:p>
      <w:r>
        <w:t>Bezüglich seines Gesundheitszustands erklärte der Beschwerdeführer anlässlich des Dublin-Gesprächs vom 17. Oktober 2022, weder physische noch psychische Probleme zu haben. Abklärungen des SEM beim zuständigen Gesundheitsdienst vom 6. Januar 2023 ergaben keine ausstehenden medizinischen Behandlungstermine. In seiner Stellungnahme vom 10. Januar 2023 machte der Beschwerdeführer geltend, seit den schlimmen Erlebnissen in Kroatien an (...) zu leiden, so habe er grosse Mühe (...) und (...). In der Beschwerdeschrift vom 19. Januar 2023 führt er aus, er fühle sich gestresst, habe (...) und Schmerzen im ganzen (...). Der Vollständigkeit halber bleibt anzumerken, dass unklar ist, ob die in der angefochtenen Verfügung (S. 7) erwähnten zusätzlichen gesundheitlichen Beschwerden (gemäss Abklärungen vom 13. Januar 2023) tatsächlich den Beschwerdeführer betreffen oder versehentlich Eingang in die Verfügung gefunden haben. Zum einen hat das SEM die angefochtene Verfügung bereits am 12. Januar 2023 erlassen, zum anderen findet sich im vorinstanzlichen Dossier weder ein entsprechendes Dokument noch machte der Beschwerdeführer sämtliche erwähnten Beeinträchtigungen geltend. Die in der Verfügung erwähnten Beschwerden führten jedoch zu keinem anderen Ergebnis, weshalb sich diesbezüglich weitere Abklärungen erübrigen.</w:t>
      </w:r>
    </w:p>
    <w:p>
      <w:r>
        <w:rPr>
          <w:b/>
        </w:rPr>
        <w:t>E. 7.5.2</w:t>
      </w:r>
    </w:p>
    <w:p>
      <w:r>
        <w:t>Die gesundheitlichen Probleme des Beschwerdeführers sind offensichtlich nicht von einer Schwere, dass sie die Feststellung der Unzulässigkeit im Sinne der restriktiven Rechtsprechung zu rechtfertigen vermöchten. Zudem steht in Kroatien eine ausreichende medizinische Infrastruktur zur Verfügung und es gibt keine Anhaltspunkte dafür, dass dem Beschwerdeführer dort nach einer Überstellung erforderliche medizinische Behandlungen verweigert würden, zumal die Mitgliedstaaten zur entsprechenden Erbringung verpflichtet sind (vgl. Art. 26 Aufnahmerichtlinie). Nebst den staatlichen Einrichtungen bieten auch Nichtregierungsorganisationen in Kroatien Hilfestellung bei der psychologischen Betreuung von Asylsuchenden an, womit auch in dieser Hinsicht von einem genügenden Behandlungsangebot auszugehen ist (vgl. etwa Urteile des BVGer D-1737/2023 vom 6. April 2023 E. 7.5.2, D-272/2023 vom 8. Februar 2023 E. 7.2.3, D-4163/2022 vom 2. Februar 2023 E. 9.3.2, D-5422/2022 vom 23. Januar 2023 E. 9.3.2, D-5623/2022 vom 12. Dezember 2022 E. 6.2.2 und D-5299/2022 vom 30. November 2022 E. 7.2 m.v.H.).</w:t>
      </w:r>
    </w:p>
    <w:p>
      <w:r>
        <w:rPr>
          <w:b/>
        </w:rPr>
        <w:t>E. 7.5.3</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Vorliegend bestehen - entgegen der Ansicht des Beschwerdeführers - keine Gründe, die ein Abweichen von dieser Regel gebieten würden. Der entsprechende Subeventualantrag des Beschwerdeführers auf Anweisung der Vorinstanz zur Einholung individueller Zusicherungen ist abzuweisen. Er kann sich an die zuständigen kroatischen Behörden wenden und die ihm zustehenden Aufnahmebedingungen gegebenenfalls auf dem Rechtsweg einfordern (vgl. Art. 26 Aufnahmerichtlinie). Überdies werden die schweizerischen Behörden, die mit dem Vollzug der angefochtenen Verfügung beauftragt sind, den medizinischen Umständen gegebenenfalls bei der Bestimmung der konkreten Modalitäten der Überstellung des Beschwerdeführers Rechnung tragen und die kroatischen Behörden vorgängig in geeigneter Weise über die spezifischen medizinischen Umstände informieren (vgl. Art. 31 f. Dublin-III-VO).</w:t>
      </w:r>
    </w:p>
    <w:p>
      <w:r>
        <w:rPr>
          <w:b/>
        </w:rPr>
        <w:t>E. 7.6</w:t>
      </w:r>
    </w:p>
    <w:p>
      <w:r>
        <w:t>Nach dem Gesagten konnte der Beschwerdeführer kein konkretes und ernsthaftes Risiko dartun, wonach seine Überstellung nach Kroatien die Verletzung völkerrechtlicher Bestimmungen zur Folge hätte.</w:t>
      </w:r>
    </w:p>
    <w:p>
      <w:r>
        <w:rPr>
          <w:b/>
        </w:rPr>
        <w:t>E. 8.1</w:t>
      </w:r>
    </w:p>
    <w:p>
      <w:r>
        <w:t>Der Vorinstanz kommt bei der Anwendung von Art. 29a Abs. 3 AsylV 1 Ermessen zu (vgl. BVGE 2015/9 E. 7 f.). Die angefochtene Verfügung ist unter diesem Blickwinkel nicht zu beanstanden. Den Akten sind keine Hinweise auf eine gesetzeswidrige Ermessensausübung respektive ein Über- beziehungsweise Unterschreiten des Ermessens (vgl. Art. 106 Abs. 1 Bst. a AsylG) durch das SEM zu entnehmen. Der in diesem Zusammenhang erhobene Eventualantrag um Rückweisung zwecks Neubeurteilung durch die Vorinstanz ist abzuweisen. Ebenso wenig bestehen andere Gründe für eine Rückweisung der Sache an die Vorinstanz. Das Bundesverwaltungsgericht enthält sich unter diesen Umständen weiterer Ausführungen zur Frage eines Selbsteintritts.</w:t>
      </w:r>
    </w:p>
    <w:p>
      <w:r>
        <w:rPr>
          <w:b/>
        </w:rPr>
        <w:t>E. 8.2</w:t>
      </w:r>
    </w:p>
    <w:p>
      <w:r>
        <w:t>Nach dem Gesagten besteht kein Grund für eine Anwendung der Ermessensklauseln von Art. 17 Dublin-III-VO. An dieser Stelle bleibt nochmals festzuhalten, dass die Dublin-III-VO den Schutzsuchenden kein Recht einräumt, den ihren Antrag prüfenden Staat selber auszuwählen (vgl. BVGE 2010/45 E. 8.3). Kroatien bleibt somit zuständiger Mitgliedstaat gemäss Dublin-III-VO und ist verpflichtet, den Beschwerdeführer aufzunehmen.</w:t>
      </w:r>
    </w:p>
    <w:p>
      <w:r>
        <w:rPr>
          <w:b/>
        </w:rPr>
        <w:t>E. 8.3</w:t>
      </w:r>
    </w:p>
    <w:p>
      <w:r>
        <w:t>Das SEM hat den Sachverhalt vollständig festgestellt und ist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Abs. 1 Bst. a AsylV 1).</w:t>
      </w:r>
    </w:p>
    <w:p>
      <w:r>
        <w:rPr>
          <w:b/>
        </w:rPr>
        <w:t>E. 8.4</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9</w:t>
      </w:r>
    </w:p>
    <w:p>
      <w:r>
        <w:t>Aus den vorstehenden Erwägungen ergibt sich, dass die angefochtene Verfügung Bundesrecht nicht verletzt und den rechtserheblichen Sachverhalt richtig sowie vollständig feststellt (Art. 106 Abs. 1 AsylG). Die Beschwerde ist abzuweisen.</w:t>
      </w:r>
    </w:p>
    <w:p>
      <w:r>
        <w:rPr>
          <w:b/>
        </w:rPr>
        <w:t>E. 10.1</w:t>
      </w:r>
    </w:p>
    <w:p>
      <w:r>
        <w:t>Mit vorliegendem Urteil ist das Beschwerdeverfahren abgeschlossen. Die Anträge auf Erteilung der aufschiebenden Wirkung und auf Befreiung von der Kostenvorschusspflicht erweisen sich somit als gegenstandslos. Der mit superprovisorischer Massnahme vom 23. Januar 2023 angeordnete Vollzugsstopp fällt dahin.</w:t>
      </w:r>
    </w:p>
    <w:p>
      <w:r>
        <w:rPr>
          <w:b/>
        </w:rPr>
        <w:t>E. 10.2</w:t>
      </w:r>
    </w:p>
    <w:p>
      <w:r>
        <w:t>Bei diesem Ausgang des Verfahrens wären die Kosten dem Beschwerdeführer aufzuerlegen (Art. 63 Abs. 1 VwVG). Das Gesuch um unentgeltliche Prozessführung ist gutzuheissen, da von der Prozessbedürftigkeit des Beschwerdeführers auszugehen ist und die Rechtsbegehren sich zum Gesuchszeitpunkt nicht als aussichtlos darstellten. Es sind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