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D-3162/2022 vom 14. Juli 2022</w:t>
      </w:r>
    </w:p>
    <w:p>
      <w:r>
        <w:t>Bundesverwaltungsgericht, 2022-07-14, DE</w:t>
      </w:r>
    </w:p>
    <w:p>
      <w:r>
        <w:rPr>
          <w:b/>
        </w:rPr>
        <w:t xml:space="preserve">Quelle: </w:t>
      </w:r>
      <w:r>
        <w:t>https://mcp.opencaselaw.ch/entscheid/bvger_D-3162_2022_d20220714</w:t>
      </w:r>
    </w:p>
    <w:p>
      <w:r>
        <w:t>FR: TAF D-3162/2022 du 14 juillet 2022</w:t>
      </w:r>
    </w:p>
    <w:p>
      <w:r>
        <w:t>IT: TAF D-3162/2022 del 14 luglio 2022</w:t>
      </w:r>
    </w:p>
    <w:p>
      <w:pPr>
        <w:pStyle w:val="Heading2"/>
      </w:pPr>
      <w:r>
        <w:t>Regeste</w:t>
      </w:r>
    </w:p>
    <w:p>
      <w:r>
        <w:t>Verweigerung vor&amp;uuml;bergehender Schutz | Wegweisung (Verweigerung vorübergehender Schutz); Verfügung des SEM vom 14. Juli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72 i.V.m. Art. 105 AsylG; Art. 48 Abs. 1 sowie Art. 52 Abs. 1 VwVG). Ob die Vorinstanz zu Recht eine Beschwerdefrist von 5 Arbeitstagen (gemäss Art. 108 Abs. 3 AsylG) angesetzt hat, kann vorliegend offenbleiben, nach- dem die Beschwerde fristgemäss eingereicht wurde und die Beschwerde- ausführungen als abschliessend zu erkennen sind. Auf die Beschwerde ist einzutreten.</w:t>
      </w:r>
    </w:p>
    <w:p>
      <w:r>
        <w:rPr>
          <w:b/>
        </w:rPr>
        <w:t>E. 2</w:t>
      </w:r>
    </w:p>
    <w:p>
      <w:r>
        <w:t>Sowohl die materiellen Anträge als auch die Begründung der Beschwerde beziehen sich ausschliesslich auf die Wegweisung der Beschwerdeführe- rinnen sowie auf den Wegweisungsvollzug. Die Dispositivziffer 1 (Verwei- gerung des vorläufigen Schutzes) der SEM-Verfügung vom 14. Juli 2022 ist somit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t>D-3162/2022 Seite 4</w:t>
      </w:r>
    </w:p>
    <w:p>
      <w:r>
        <w:rPr>
          <w:b/>
        </w:rPr>
        <w:t>E. 5.1</w:t>
      </w:r>
    </w:p>
    <w:p>
      <w:r>
        <w:t>Die Ablehnung des Gesuchs um Gewährung des vorübergehenden Schutzes hat in der Regel die Wegweisung aus der Schweiz zur Folge (Art. 69 Abs. 4 AsylG).</w:t>
      </w:r>
    </w:p>
    <w:p>
      <w:r>
        <w:rPr>
          <w:b/>
        </w:rPr>
        <w:t>E. 5.2</w:t>
      </w:r>
    </w:p>
    <w:p>
      <w:r>
        <w:t>Die Beschwerdeführerinnen sind Bürger der Europäischen Union, wes- halb sie nach den Bestimmungen des Abkommens zwischen der Schwei- zerischen Eidgenossenschaft einerseits und der Europäischen Gemein- schaft und ihren Mitgliedstaaten andererseits über die Freizügigkeit (Frei- zügigkeitsabkommen [FZA], SR 0.142.112.681) grundsätzlich über das Recht auf Einreise und Aufenthalt in der Schweiz wie auch über eine An- spruchsgrundlage für die Erteilung einer Aufenthaltsbewilligung verfügen. Allerdings steht dieser Umstand der Anordnung der Wegweisung vorlie- gend nicht entgegen, haben die Beschwerdeführerinnen doch während dem für EU-Bürger bestehende bewilligungsfreien Aufenthalt von drei Mo- naten kein (ausländerrechtliches) Gesuch um Erteilung einer Aufenthalts- bewilligung eingereicht. Vielmehr geht bereits aus dem "Personalienblatt" (vgl. SEM-Akten […]) hervor, dass die Beschwerdeführerinnen zwecks Ein- reichung eines Gesuchs um vorübergehenden Schutz in die Schweiz ein- gereist sind, welche Annahme durch die Angaben in der "Stellungnahme bzgl. dem Status S" vom 28. Juni 2022 (vgl. SEM-Akten […] S. 1–3) bestä- tigt wird. Der in der Beschwerde (vgl. S. 3 f.) geäusserte Einwand, die Be- schwerdeführerin habe bereits bei der Beantwortung der Frage 13 in ihrer Stellungnahme vom 28. Juni 2022 erklärt, in der Schweiz Arbeit zu suchen, vermag daran nichts zu ändern, und die Rüge, das SEM habe diesbezüg- lich den Sachverhalt unrichtig wiedergegeben (vgl. Beschwerde S. 4), ist unbehelflich.</w:t>
      </w:r>
    </w:p>
    <w:p>
      <w:r>
        <w:rPr>
          <w:b/>
        </w:rPr>
        <w:t>E. 5.3</w:t>
      </w:r>
    </w:p>
    <w:p>
      <w:r>
        <w:t>Die Anordnung der Wegweisung aus der Schweiz ist demnach zu be- stätigen.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t>Gemäss der Praxis des Bundesverwaltungsgerichts sind Wegweisungs- vollzugshindernisse zu beweisen, wenn der strikte Beweis möglich ist, und</w:t>
      </w:r>
    </w:p>
    <w:p>
      <w:r>
        <w:t>D-3162/2022 Seite 5 andernfalls wenigstens glaubhaft zu machen (vgl. BVGE 2011/24 E. 10.2 m.w.H.).</w:t>
      </w:r>
    </w:p>
    <w:p>
      <w:r>
        <w:rPr>
          <w:b/>
        </w:rPr>
        <w:t>E. 6.2</w:t>
      </w:r>
    </w:p>
    <w:p>
      <w:r>
        <w:t>Der Vollzug der Wegweisung erweist sich vorliegend in Beachtung der massgeblichen völker- und landesrechtlichen Bestimmungen als zulässig (Art. 83 Abs. 3 AIG), da weder Hinweise auf eine flüchtlingsrechtlich rele- vante Verfolgung (Art. 5 Abs. 1 AsylG) bestehen, noch konkrete Anhalts- punkte für eine menschenrechtswidrige Behandlung der Beschwerdefüh- rerinnen in ihrem Heimatstaat Deutschland im Sinne von Art. 3 EMRK er- sichtlich sind.</w:t>
      </w:r>
    </w:p>
    <w:p>
      <w:r>
        <w:rPr>
          <w:b/>
        </w:rPr>
        <w:t>E. 6.3</w:t>
      </w:r>
    </w:p>
    <w:p>
      <w:r>
        <w:t>Im Weiteren ist auch von der Zumutbarkeit des Wegweisungsvollzugs auszugehen (Art. 83 Abs. 4 AIG). Der Vollzug der Wegweisung in EU-Mit- gliedstaaten ist in der Regel zumutbar (Art. 83 Abs. 5 AIG) und weder die in Deutschland herrschenden allgemeinen Verhältnisse noch individuelle Gründe wirtschaftlicher, sozialer oder gesundheitlicher Natur sprechen ge- gen eine Rückkehr der Beschwerdeführerinnen dorthin. Es ist aufgrund der Aktenlage nicht davon auszugehen, sie würden in Deutschland in eine existenzgefährdende Situation geraten.</w:t>
      </w:r>
    </w:p>
    <w:p>
      <w:r>
        <w:t>Die Beschwerdeführerin verfügt über eine in Deutschland erworbene Aus- bildung als (…) und entsprechende Arbeitserfahrung. Ihr Einwand, sie könne dort nicht arbeiten, sondern müsse sich vollzeitlich um die Betreu- ung ihrer Kinder kümmern, weil ihre jüngere Tochter aufgrund einer unvoll- ständigen (…)impfung – trotz bestehender und bei Nichtbefolgung mit Busse belegter Schulpflicht – nicht zum Schulbesuch zugelassen sei, ist ebenfalls nicht geeignet, die Zumutbarkeit des Wegweisungsvollzugs in Frage zu stellen. Dies gilt umso mehr, als § 20 des deutschen Gesetzes zur Verhütung und Bekämpfung von Infektionskrankheiten beim Menschen (Infektionsschutzgesetz [IfSG]) vom 10. Februar 2020 zwar insbesondere für Kinder beim Eintritt in den Kindergarten und in die Schule eine Pflicht zur Vorweisung einer (…)impfung statuiert, gleichzeitig aber festlegt, dass Personen, die – wie angeblich das Mädchen C._______ (vgl. SEM-Akten […] S. 2) – aus medizinischen Gründen nicht geimpft werden können, mit der Vorlage eines ärztlichen Zeugnisses von der Impfpflicht befreit werden (vgl. § 20 Absatz 9 Satz 2 IfSG). Die geltend gemachte Impfpflicht steht der Zumutbarkeit des Wegweisungsvollzugs auch unter dem Aspekt des Kin- deswohls nicht entgegen. Für konkrete Fragen im Zusammenhang mit der den beiden Kindern obliegenden Schulpflicht und der allfälligen Befreiung von der Impflicht haben sich die Beschwerdeführerinnen an die deutschen Behörden zu wenden. Es bestehen auch keine Anhaltspunkte, dass der</w:t>
      </w:r>
    </w:p>
    <w:p>
      <w:r>
        <w:t>D-3162/2022 Seite 6 Vollzug der Wegweisung das Kindeswohl aus anderen Gründen verletzen könnte. Wie in der angefochtenen Verfügung schliesslich zutreffend be- merkt wurde, hätte die Beschwerdeführerin als deutsche Staatsbürgerin und Mutter von zwei Kindern auch die Möglichkeit, Unterstützung bei sozi- alen Institutionen zu beantragen.</w:t>
      </w:r>
    </w:p>
    <w:p>
      <w:r>
        <w:rPr>
          <w:b/>
        </w:rPr>
        <w:t>E. 6.4</w:t>
      </w:r>
    </w:p>
    <w:p>
      <w:r>
        <w:t>Der Wegweisungsvollzug ist auch als möglich zu bezeichnen (Art. 83 Abs. 2 AIG), zumal die Beschwerdeführerinnen über gültige deutsche Rei- sepässe verfügen.</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und auch sonst nicht zu beanstanden ist (Art. 106 Abs. 1 VwVG). Die Beschwerde ist abzuweisen.</w:t>
      </w:r>
    </w:p>
    <w:p>
      <w:r>
        <w:rPr>
          <w:b/>
        </w:rPr>
        <w:t>E. 8</w:t>
      </w:r>
    </w:p>
    <w:p>
      <w:r>
        <w:t>Mit vorliegendem Urteil ist das Beschwerdeverfahren abgeschlossen, wes- halb sich der Antrag auf Verzicht auf die Erhebung eines Kostenvorschus- ses als gegenstandslos erweist.</w:t>
      </w:r>
    </w:p>
    <w:p>
      <w:r>
        <w:rPr>
          <w:b/>
        </w:rPr>
        <w:t>E. 9.1</w:t>
      </w:r>
    </w:p>
    <w:p>
      <w:r>
        <w:t>Das Gesuch um Gewährung der unentgeltlichen Rechtspflege ist ab- zuweisen, da die Begehren, wie sich aus den vorstehenden Erwägungen ergibt, als aussichtslos zu bezeichnen waren, weshalb die Voraussetzun- gen von Art. 65 Abs. 1 VwVG – ungeachtet der behaupteten, jedoch nicht belegten Bedürftigkeit der Beschwerdeführerinnen – nicht erfüllt sind.</w:t>
      </w:r>
    </w:p>
    <w:p>
      <w:r>
        <w:rPr>
          <w:b/>
        </w:rPr>
        <w:t>E. 9.2</w:t>
      </w:r>
    </w:p>
    <w:p>
      <w:r>
        <w:t>Bei diesem Ausgang des Verfahrens sind die Kosten den Beschwerdeführerinnen aufzuerlegen (Art. 63 Abs. 1 VwVG) und auf ins- gesamt Fr. 750.– festzusetzen (Art. 1–3 des Reglements vom 21. Februar 2008 über die Kosten und Entschädigungen vor dem Bundesverwaltungs- gericht [VGKE, SR 173.320.2]). (Dispositiv nächste Seite)</w:t>
      </w:r>
    </w:p>
    <w:p>
      <w:r>
        <w:t>D-3162/2022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