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D-3160/2011 vom 8. Juni 2011</w:t>
      </w:r>
    </w:p>
    <w:p>
      <w:r>
        <w:t>Bundesverwaltungsgericht, 2011-06-08, FR</w:t>
      </w:r>
    </w:p>
    <w:p>
      <w:r>
        <w:rPr>
          <w:b/>
        </w:rPr>
        <w:t xml:space="preserve">Quelle: </w:t>
      </w:r>
      <w:r>
        <w:t>https://mcp.opencaselaw.ch/entscheid/bvger_D-3160_2011</w:t>
      </w:r>
    </w:p>
    <w:p>
      <w:r>
        <w:t>FR: TAF D-3160/2011 du 8 juin 2011</w:t>
      </w:r>
    </w:p>
    <w:p>
      <w:r>
        <w:t>IT: TAF D-3160/2011 del 8 giugno 2011</w:t>
      </w:r>
    </w:p>
    <w:p>
      <w:pPr>
        <w:pStyle w:val="Heading2"/>
      </w:pPr>
      <w:r>
        <w:t>Regeste</w:t>
      </w:r>
    </w:p>
    <w:p>
      <w:r>
        <w:t>Asile (non-entrée en matière / nouvelle procédure d'asile en Suisse)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L'intéressé a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cf. ATAF 2009/54 consid. 1.3.3., ATAF 2007/8 consid. 5 p. 76 ss; Jurisprudence et informations de la Commission suisse de recours en matière d'asile [JICRA] 2004 n° 34 consid. 2.1 p. 240 s.; Ulrich Meyer/Isabel von Zwehl, L'objet du litige en procédure de droit administratif fédéral, in : Mélanges en l'honneur de Pierre Moor, Berne 2005 p. 435 ss). Partant, les conclusions du recours tendant à la reconnaissance de la qualité de réfugié et à l'octroi de l'asile sont irrecevables.</w:t>
      </w:r>
    </w:p>
    <w:p>
      <w:r>
        <w:rPr>
          <w:b/>
        </w:rPr>
        <w:t>E. 2.1</w:t>
      </w:r>
    </w:p>
    <w:p>
      <w:r>
        <w:t>Aux termes de l'art. 32 al. 2 let. e LAsi, il n'est pas entré en matière sur une demande d'asile si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w:t>
      </w:r>
    </w:p>
    <w:p>
      <w:r>
        <w:rPr>
          <w:b/>
        </w:rPr>
        <w:t>E. 2.2</w:t>
      </w:r>
    </w:p>
    <w:p>
      <w:r>
        <w:t>L'application de l'art. 32 al. 2 let. e LAsi présuppose un examen matériel succinct - ou prima facie - de la crédibilité du requérant, constatant l'absence manifeste d'indices (c'est-à-dire de signes tangibles, apparents et probables) de nouveaux éléments déterminants pour la qualité de réfugié ou pour l'octroi de la protection provisoire (ATAF 2009/53 consid. 4.2 p. 769, ATAF 2008/57 consid. 3.2 et 3.3 p. 780; JICRA 2005 n° 2 p. 13ss, JICRA 2000 n° 14 p. 102ss). Les exigences relatives au degré de preuve lors de l'appréciation de la question de l'entrée en matière sont réduites. 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ou pour la protection provisoire (cf. art. 32 al. 2 let. e LAsi a contrario; dans ce sens ATAF 2009/53 et 2008/57 précités; JICRA 2006 n° 20 consid. 3, p. 214s., JICRA 2005 n° 2 consid. 4.2 et 4.3 p 16s. et JICRA 2000 n° 14 consid. 2 p. 103ss).</w:t>
      </w:r>
    </w:p>
    <w:p>
      <w:r>
        <w:rPr>
          <w:b/>
        </w:rPr>
        <w:t>E. 3.1</w:t>
      </w:r>
    </w:p>
    <w:p>
      <w:r>
        <w:t>En l'espèce, l'une des conditions alternatives préliminaires d'application de l'art. 32 al. 2 let. e LAsi (1ère partie) est remplie, dès lors que le recourant a déjà fait l'objet d'une procédure d'asile en Suisse qui s'est terminée par une décision négative. Ce point n'est d'ailleurs pas contesté.</w:t>
      </w:r>
    </w:p>
    <w:p>
      <w:r>
        <w:rPr>
          <w:b/>
        </w:rPr>
        <w:t>E. 3.2</w:t>
      </w:r>
    </w:p>
    <w:p>
      <w:r>
        <w:t>Par ailleurs, le dossier ne révèle aucun fait survenu depuis la clôture de la précédente procédure qui serait propre à motiver la qualité de réfugié du recourant. Celui-ci s'est contenté de faire valoir qu'il avait appris par son frère qu'il risquait toujours de subir des représailles en cas de retour en Irak. Or, une telle déclaration, laquelle se limite à une simple affirmation et qui n'est nullement étayée, ne saurait constituer un indice de nouveaux éléments déterminants pour la qualité de réfugié. C'est donc à juste titre que l'ODM a fait application de l'art. 32 al. 2 let. e LAsi.</w:t>
      </w:r>
    </w:p>
    <w:p>
      <w:r>
        <w:rPr>
          <w:b/>
        </w:rPr>
        <w:t>E. 3.3</w:t>
      </w:r>
    </w:p>
    <w:p>
      <w:r>
        <w:t>Au vu de ce qui précède, le recours interjeté contre la décision de non-entrée en matière prise par l'ODM en application de l'art. 32 al. 2 let. e LAsi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En l'espèce, l'exécution du renvoi ne contrevient pas au principe de non-refoulement de l'art. 5 LAsi, dès lors que, comme exposé plus haut, le recourant n'a pas établi qu'en cas de retour dans son pays d'origine, il serait exposé à de sérieux préjudices au sens de l'art. 3 LAsi. Pour les mêmes raisons, celui-ci n'a pas non plus établi, à satisfaction de droit, qu'il existait pour lui un véritable risque concret et sérieux d'être victime de tortures ou de traitements inhumains ou dégradants en cas de renvoi en Irak, au sens de l'art. 3 de la Convention du 4 novembre 1950 de sauvegarde des droits de l'homme et des libertés fondamentales (CEDH, RS 0.101; cf. JICRA 1996 n° 18 consid. 14b let. ee p. 186 s.) ou 3 de la convention du 10 décembre 1984 contre la torture et autres peines ou traitements cruels, inhumains ou dégradants (Conv. Torture, RS 0.105). Il en découle que l'exécution du renvoi, ne contrevenant en aucune manière aux engagements de la Suisse relevant du droit international, est licite (cf. art. 83 al. 3 LEtr).</w:t>
      </w:r>
    </w:p>
    <w:p>
      <w:r>
        <w:rPr>
          <w:b/>
        </w:rPr>
        <w:t>E. 5.3</w:t>
      </w:r>
    </w:p>
    <w:p>
      <w:r>
        <w:t>S'agissant de la question de l'exigibilité de cette mesure, il convient tout d'abord de relever que l'Irak ne se trouve pas en proie à une guerre, une guerre civile ou à une violence généralisée sur l'ensemble de son territoire qui permettrait de présumer, à propos de tous les ressortissants de cet Etat, et indépendamment des circonstances de chaque cause, l'existence d'une mise en danger concrète au sens de l'art. 83 al. 4 LEtr. Par ailleurs, selon la jurisprudence du Tribunal, qui est toujours d'actualité, l'exécution du renvoi d'hommes jeunes d'ethnie kurde, célibataires et en bonne santé, originaires des trois provinces kurdes du nord de l'Irak ou y ayant vécu durant une longue période, et y disposant encore d'un réseau social ou d'appuis au sein des partis kurdes au pouvoir, est, en règle générale, raisonnablement exigible (ATAF 2008/5 consid. 7.5 p. 65ss, spéc, 7.5.8 p. 72 s.). En l'occurrence, le recourant, d'ethnie kurde et originaire de la province de B._______ - où il a vécu jusqu'à son départ du pays - est âgé de 31 ans, célibataire et sans charge de famille. En outre, il dispose sur place d'un réseau familial et social, et n'a pas allégué de problèmes de santé particuliers. Dans ces conditions, l'exécution de son renvoi est raisonnablement exigible (art. 83 al. 4 LEtr).</w:t>
      </w:r>
    </w:p>
    <w:p>
      <w:r>
        <w:rPr>
          <w:b/>
        </w:rPr>
        <w:t>E. 5.4</w:t>
      </w:r>
    </w:p>
    <w:p>
      <w:r>
        <w:t>L'exécution du renvoi est enfin possible (cf. art. 83 al. 2 LEtr) et le recourant tenu, avec le présent prononcé, de collaborer à l'obtention de documents de voyage lui permettant de quitter la Suisse (cf. art. 8 al. 4 LAsi).</w:t>
      </w:r>
    </w:p>
    <w:p>
      <w:r>
        <w:rPr>
          <w:b/>
        </w:rPr>
        <w:t>E. 5.5</w:t>
      </w:r>
    </w:p>
    <w:p>
      <w:r>
        <w:t>Il s'ensuit que le recours, en tant qu'il conteste la décision de renvoi et l'exécution de cette mesure, doit aussi être rejeté et la décision entreprise confirmée sur ces points.</w:t>
      </w:r>
    </w:p>
    <w:p>
      <w:r>
        <w:rPr>
          <w:b/>
        </w:rPr>
        <w:t>E. 6.1</w:t>
      </w:r>
    </w:p>
    <w:p>
      <w:r>
        <w:t>Le recours s'avérant manifestement infondé, il est rejeté dans une procédure à juge unique, avec l'approbation d'un second juge (art. 111 let. e LAsi). Il est dès lors renoncé à un échange d'écritures, le présent arrêt n'étant motivé que sommairement (art. 111a LAsi).</w:t>
      </w:r>
    </w:p>
    <w:p>
      <w:r>
        <w:rPr>
          <w:b/>
        </w:rPr>
        <w:t>E. 6.2</w:t>
      </w:r>
    </w:p>
    <w:p>
      <w:r>
        <w:t>La demande d'assistance judiciaire partielle est rejetée, les conclusions du recours apparaissant d'emblée vouées à l'échec (cf. art. 65 al. 1 PA).</w:t>
      </w:r>
    </w:p>
    <w:p>
      <w:r>
        <w:rPr>
          <w:b/>
        </w:rPr>
        <w:t>E. 6.3</w:t>
      </w:r>
    </w:p>
    <w:p>
      <w:r>
        <w:t>Vu l'issue de la cause, il y a lieu de mettre les frais de procédure, d'un montant de Fr. 600.--, à la charge du recourant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