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D-3156/2016 vom 29. August 2016</w:t>
      </w:r>
    </w:p>
    <w:p>
      <w:r>
        <w:t>Bundesverwaltungsgericht, 2016-08-29, DE</w:t>
      </w:r>
    </w:p>
    <w:p>
      <w:r>
        <w:rPr>
          <w:b/>
        </w:rPr>
        <w:t xml:space="preserve">Quelle: </w:t>
      </w:r>
      <w:r>
        <w:t>https://mcp.opencaselaw.ch/entscheid/bvger_D-3156_2016</w:t>
      </w:r>
    </w:p>
    <w:p>
      <w:r>
        <w:t>FR: TAF D-3156/2016 du 29 août 2016</w:t>
      </w:r>
    </w:p>
    <w:p>
      <w:r>
        <w:t>IT: TAF D-3156/2016 del 29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w:t>
      </w:r>
    </w:p>
    <w:p>
      <w:r>
        <w:rPr>
          <w:b/>
        </w:rPr>
        <w:t>E. 3.2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4.1</w:t>
      </w:r>
    </w:p>
    <w:p>
      <w:r>
        <w:t>Die gehörig bevollmächtigte Rechtsvertreterin zeigte im vorliegenden Verfahren noch vor der Befragung am 12. November 2015 ihr Mandat an. Mit Schreiben vom 9. November 2015 nahm sie ferner bereits eingehend zu den Asylgründen ihres Mandanten Stellung und machte auf die aktuelle Lage in Algerien aufmerksam. Mit Eingabe vom 21. Dezember 2015 und vom 21. Januar 2016 reichte die Rechtsvertreterin zudem im Namen des Beschwerdeführers diverse Beweismittel zu den Akten (vgl. Bst. E und F). Alle diese Eingaben wurden jedoch von der Vorinstanz in der angefochtenen Verfügung weder im Sachverhalt erwähnt, noch wurde später in den Erwägungen in irgendeiner Form darauf eingegangen, so dass eine sorgfältige und ernsthafte Auseinandersetzung mit diesen Vorbringen zu erkennen wäre. Bezeichnenderweise wurden denn auch nur die Identitätskarte und der Führerausweis des Beschwerdeführers als eingereichte Beweismittel erwähnt, welche dieser selber anlässlich der Befragungen einreichte. Auch die in der Verfügung aufgeführten Asylgründe stützen sich alleine auf die Äusserungen in den Befragungen und auch die Erwägungen des SEM in Bezug auf den Wegweisungsvollzug lassen nicht erkennen, dass die Eingaben und Ausführungen zur allgemeinen Situation in Algerien der Rechtsvertreterin zur Kenntnis genommen wurden.</w:t>
      </w:r>
    </w:p>
    <w:p>
      <w:r>
        <w:rPr>
          <w:b/>
        </w:rPr>
        <w:t>E. 4.2</w:t>
      </w:r>
    </w:p>
    <w:p>
      <w:r>
        <w:t>Daraus folgt, dass das SEM die Eingaben des Beschwerdeführers, welche durch seine Rechtsvertreterin erfolgten, weder hörte und sorgfältig und ernsthaft prüfte, noch in die Entscheidfindung einfliessen liess, noch in der Begründung der Verfügung berücksichtigte. So hätte das SEM zumindest die diversen Eingaben der Rechtsvertreterin im Sachverhalt und die eingereichten Beweismittel erwähnen müssen. Ferner wäre auch zu erwarten gewesen, dass die Vorinstanz sich in ihrer Begründung mit den durchaus erheblichen Argumenten zu den Asylvorbringen und Darstellungen der aktuellen Lage in Algerien auseinandersetzt und diese angemessen berücksichtigt. Dies ist jedoch nicht der Fall, weshalb eine Verletzung des Anspruchs auf rechtliches Gehör, und dabei insbesondere eine Verletzung des Rechts auf Berücksichtigung im Sinne von Art. 32 VwVG festzustellen ist.</w:t>
      </w:r>
    </w:p>
    <w:p>
      <w:r>
        <w:rPr>
          <w:b/>
        </w:rPr>
        <w:t>E. 5</w:t>
      </w:r>
    </w:p>
    <w:p>
      <w:r>
        <w:t>Der Anspruch auf rechtliches Gehör ist formeller Natur, eine Verletzung desselben führt deshalb grundsätzlich - das heisst ungeachtet der materiellen Auswirkungen - zur Aufhebung des daraufhin ergangenen Entscheides (vgl. BVGE 2013/34 E. 4.2, 2012/24 E. 3.4, 2010/41 E. 6.4.2, m.w.H.). Die Heilung von Gehörsverletzungen ist zwar in Ausnahmefällen auf Beschwerdeebene unter gewissen Vorausserzungen möglich. Da es sich vorliegend jedoch um einen groben Verstoss gegen die Verfahrensvorschriften handelt und zudem eine Wiederholung dieser Verfahrensschritte auf Beschwerdeebene ohne Verlust der einzigen Beschwerdeinstanz nicht möglich erscheint, kann eine Heilung der Gehörsverletzungen vorliegend nicht in Betracht gezogen werden.</w:t>
      </w:r>
    </w:p>
    <w:p>
      <w:r>
        <w:rPr>
          <w:b/>
        </w:rPr>
        <w:t>E. 6</w:t>
      </w:r>
    </w:p>
    <w:p>
      <w:r>
        <w:t>Nach dem Gesagten ist die Verfügung des SEM vom 18. April 2016 - in Gutheissung der Beschwerde - aufzuheben und die Sache zur Wiederaufnahme und ordnungsgemässen Fortsetzung des erstinstanzlichen Verfahrens an das SEM zurückzuweisen.</w:t>
      </w:r>
    </w:p>
    <w:p>
      <w:r>
        <w:rPr>
          <w:b/>
        </w:rPr>
        <w:t>E. 7.1</w:t>
      </w:r>
    </w:p>
    <w:p>
      <w:r>
        <w:t>Bei diesem Ausgang des Verfahrens sind keine Kosten aufzuerlegen (Art. 63 Abs. 1 - 2 VwVG).</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Die Rechtsvertreterin des Beschwerdeführers hat mit Eingabe der Beschwerde eine Kostennote vom 19. Mai 2016 zu den Akten gereicht, die als angemessen erscheint. Indessen wurden weitere Eingaben bis zum Urteilszeitpunkt eingereicht. Auf die Nachforderung einer aktualisierten Kostennote kann jedoch verzichtet werden, da sich der diesbezügliche Aufwand aufgrund der Akten hinreichend zuverlässig abschätzen lässt. Dem Beschwerdeführer ist somit eine Parteientschädigung zu Lasten des SEM in der Höhe von Fr. 1000.- zuzusprechen. Dementsprechend wird die gewährte unentgeltliche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