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D-3153/2009 vom 17. September 2009</w:t>
      </w:r>
    </w:p>
    <w:p>
      <w:r>
        <w:t>Bundesverwaltungsgericht, 2009-09-17, DE</w:t>
      </w:r>
    </w:p>
    <w:p>
      <w:r>
        <w:rPr>
          <w:b/>
        </w:rPr>
        <w:t xml:space="preserve">Quelle: </w:t>
      </w:r>
      <w:r>
        <w:t>https://mcp.opencaselaw.ch/entscheid/bvger_D-3153_2009</w:t>
      </w:r>
    </w:p>
    <w:p>
      <w:r>
        <w:t>FR: TAF D-3153/2009 du 17 septembre 2009</w:t>
      </w:r>
    </w:p>
    <w:p>
      <w:r>
        <w:t>IT: TAF D-3153/2009 del 17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Sinne einer allgemeinen Verfahrensgarantie haben Parteien gemäss Art. 29 Abs. 2 der Bundesverfassung der Schweizerischen Eidgenossenschaft vom 18. April 1999 (BV, SR 101) in sämtlichen Verfahren Anspruch auf rechtliches Gehör.</w:t>
      </w:r>
    </w:p>
    <w:p>
      <w:r>
        <w:rPr>
          <w:b/>
        </w:rPr>
        <w:t>E. 4.1</w:t>
      </w:r>
    </w:p>
    <w:p>
      <w:r>
        <w:t>In der Beschwerde wird gerügt, der Beschwerdeführer habe im Verlauf der fraglichen Anhörung zugegeben, dass er in einzelnen Punkten gelogen habe. Aus der Anhörung sei auch hervorgegangen, dass er verwirrt und durcheinander gewesen sei. Dies habe ihm die Vorinstanz unbegründet als Verweigerung ausgelegt, seine Asylgründe geltend zu machen. Der Beschwerdeführer sei, obwohl er mitgeteilt habe, dass er noch Zeit brauche, um den "wahren" Sachverhalt in aller Gründlichkeit zu schildern, ohne Pause weiterbefragt worden. Somit sei offensichtlich das rechtliche Gehör des Beschwerdeführers nicht gewahrt worden, da er verwirrt und überfordert gewesen sei. In seinem Zustand hätte er keiner Befragung ausgesetzt werden dürfen.</w:t>
      </w:r>
    </w:p>
    <w:p>
      <w:r>
        <w:rPr>
          <w:b/>
        </w:rPr>
        <w:t>E. 4.2</w:t>
      </w:r>
    </w:p>
    <w:p>
      <w:r>
        <w:t>Dieser Einwand stösst jedoch ins Leere. Vielmehr erhielten die Beschwerdeführenden anlässlich der nochmaligen Anhörung vom 31. März 2009 die Gelegenheit, zu den daktyloskopischen Abklärungen Stellung zu nehmen beziehungsweise spezifische Aspekte ihrer Asylvorbringen nochmals anzusprechen und ergänzende Fragen zu beantworten. Die Einladung zu dieser Anhörung datiert vom 18. März 2009. Die Beschwerdeführenden hatten demnach genügend Gelegenheit sich auf die angekündigte Anhörung vorzubereiten. Davon abgesehen kann es nicht Sache der Vorinstanz sein, nachdem sie offensichtliche Unstimmigkeiten in den Schilderungen Asylsuchender aufgedeckt und diese damit konfrontiert hat, auf deren Befindlichkeiten in jeder Art und Weise einzugehen. Vielmehr ist an dieser Stelle darauf hinzuweisen, dass die Untersuchungspflicht der Asylbehörden ihre Grenzen an der Mitwirkungspflicht der Beschwerde führenden Partei findet (Art. 8 AsylG), die im Übrigen auch die Substanziierungslast trägt (Art. 7 AsylG).</w:t>
      </w:r>
    </w:p>
    <w:p>
      <w:r>
        <w:rPr>
          <w:b/>
        </w:rPr>
        <w:t>E. 4.3</w:t>
      </w:r>
    </w:p>
    <w:p>
      <w:r>
        <w:t>In diesem Zusammenhang ist eine Verletzung des verfassungsrechtlichen Anspruchs auf rechtliches Gehör durch die Vorinstanz zu verneinen.</w:t>
      </w:r>
    </w:p>
    <w:p>
      <w:r>
        <w:rPr>
          <w:b/>
        </w:rPr>
        <w:t>E. 5.1</w:t>
      </w:r>
    </w:p>
    <w:p>
      <w:r>
        <w:t>Das BFM lehnte das Asylgesuch der Beschwerdeführenden ab, da deren Vorbringen den Anforderungen an die Glaubhaftigkeit gemäss Art. 7 AsylG nicht standhielten. Aufgrund daktyloskopischer Untersuchungen stehe fest, dass sich der Beschwerdeführer seit September 2006 in Frankreich aufgehalten habe. Somit könne er nicht am 12. Januar 2008 in Sri Lanka verhaftet worden sein. Die gemeinsame Geschichte der Beschwerdeführenden entspreche demnach nicht den Tatsachen. Anlässlich der nochmaligen Anhörung vom 31. März 2009 hätten die Beschwerdeführenden diesen Umstand zugegeben. Auch habe die Beschwerdeführerin eingestanden, dass sie damals im Januar 2008 nicht schwanger gewesen sei und das Arztzeugnis auf ihren Wunsch mit falschen Angaben versehen worden sei. Die Glaubhaftigkeit der Beschwerdeführenden sei durch das Verschweigen des Frankreichaufenthaltes und der Konstruktion einer gemeinsamen tatsachenwidrigen Fluchtgeschichte grundsätzlich erschüttert. Die Haft des Beschwerdeführers, die Misshandlungen der Beschwerdeführerin sowie die Geldforderungen vom Oktober 2008 könnten nicht geglaubt werden. Im Rahmen des rechtlichen Gehörs seien die Beschwerdeführenden zudem aufgefordert worden, allfällige wahre Fluchtgründe zu erwähnen. Diesbezüglich habe sich der Beschwerdeführer zuerst geweigert, weitere Gründe geltend zu machen, weil er zu verwirrt gewesen sei, nachdem er gelogen habe. Danach habe er geltend gemacht, er müsse sich zuerst mit seiner Ehefrau absprechen (vgl. A31/ S. 7 ff.). Die Beschwerdeführerin wurde ebenfalls aufgefordert, die allfälligen tatsächlichen Asylgründe zu nennen. Dabei habe sie widersprüchliche Aussagen sowohl im Verhältnis zu den Aussagen ihres Ehemannes als auch innerhalb ihrer eigenen Gründe gemacht. So habe sie unter anderem spontan geschildert, wie sie im Januar 2008 Probleme wegen ihrer LTTE-Vergangenheit bekommen habe. Man habe Geld von ihr verlangt, um sie nicht zu verraten. Sie sei geschlagen und bewusstlos ins Spital gebracht worden. Auf den Vorhalt, sie habe die zuvor geltend gemachte Fehlgeburt nicht mehr erwähnt, habe sie einerseits ihre Antworten angepasst, andererseits geschwiegen (vgl. A32/ S. 3). Danach habe sie gefragt, ob sie die Wahrheit sagen dürfe (vgl. A32/ S. 4), und unter anderem widersprüchliche Angaben zu den Aussagen ihres Ehemannes in Bezug auf Wohnort und Beruf gemacht sowie auf entsprechenden Vorhalt erklärt, sie wisse nicht, warum ihr Ehemann dies gesagt habe (vgl. A32/ S. 5). Aufgrund dieser widersprüchlichen Aussagen innerhalb der Verfolgungsgeschichte der Beschwerdeführerin könnten ihre für das Jahr 2008 geltend gemachten Probleme nicht geglaubt werden. Ebensowenig sei es den Beschwerdeführenden gelungen, für die Zeit der Ehe übereinstimmende Aussagen zu machen und gemeinsame Probleme zu schildern. Die jeweils geltend gemachten Probleme könnten nicht geglaubt werden. Somit sei es den Beschwerdeführenden nicht gelungen, eine aktuelle, asylrelevante Verfolgung glaubhaft zu machen. Zudem seien frühere kürzere Inhaftierungen wie diejenige im Jahre 1995 nicht asylrelevant.</w:t>
      </w:r>
    </w:p>
    <w:p>
      <w:r>
        <w:rPr>
          <w:b/>
        </w:rPr>
        <w:t>E. 5.2</w:t>
      </w:r>
    </w:p>
    <w:p>
      <w:r>
        <w:t>In ihrer Rechtsmitteleingabe machen die Beschwerdeführenden unter anderem geltend, nun den effektiven Sachverhalt aufzuzeigen und damit ihre Asylgründe zu belegen.</w:t>
      </w:r>
    </w:p>
    <w:p>
      <w:r>
        <w:rPr>
          <w:b/>
        </w:rPr>
        <w:t>E. 5.3</w:t>
      </w:r>
    </w:p>
    <w:p>
      <w:r>
        <w:t>Das Bundesverwaltungsgericht teilt die Auffassung des BFM, wonach durch das Verschweigen des Frankreichaufenthaltes des Beschwerdeführers und der Konstruktion einer gemeinsamen tatsachenwidrigen Fluchtgeschichte die Glaubhaftigkeit der Beschwerdeführenden grundsätzlich erschüttert ist. Daran vermögen auch die anderslautenden Ausführungen in der Rechtsmitteleingabe der Beschwerdeführenden nichts zu ändern, zumal die Beschwerdeführenden dort im Wesentlichen erklären, ihre Aussagen in den Anhörungen hätten in weiten Teilen der Wahrheit entsprochen, sie hätten lediglich den Sachverhalt so umgemünzt, dass sie eine gemeinsame Geschichte hätten vorbringen können (vgl. Beschwerdeschrift, S. 11). Zur Vermeidung von Wiederholungen wird somit an dieser Stelle auf die zutreffenden Erwägungen in der angefochtenen Verfügung verwiesen, denen sich das Bundesverwaltungsgericht vollumfänglich anschliesst.</w:t>
      </w:r>
    </w:p>
    <w:p>
      <w:r>
        <w:rPr>
          <w:b/>
        </w:rPr>
        <w:t>E. 5.4</w:t>
      </w:r>
    </w:p>
    <w:p>
      <w:r>
        <w:t>Zusammenfassend ist festzuhalten, dass den Vorbringen der Beschwerdeführenden, sie seien im Zeitpunkt ihrer Ausreise in ihrer Heimat in asylrechtlich relevantem Ausmass verfolgt worden, nicht geglaubt werden kann.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an diesen Beurteilungsmerkmalen nichts geändert.</w:t>
      </w:r>
    </w:p>
    <w:p>
      <w:r>
        <w:rPr>
          <w:b/>
        </w:rPr>
        <w:t>E. 7.5.2</w:t>
      </w:r>
    </w:p>
    <w:p>
      <w:r>
        <w:t>Bei unglaubhaften Angaben zu den Lebensumständen sind die Asylbehörden - analog der Fälle, in denen aufgrund vom Asylgesuchsteller zu verantwortenden Umständen nicht feststeht, welches sein Herkunftsland beziehungsweise sein Herkunftsort ist (vgl. Urteil des Bundesverwaltungsgerichts D-4638/2006 vom 4. November 2008 E. 5.3.3 S. 9) - nicht gehalten, nach möglichen Vollzugshindernissen zu suchen. Im vorliegenden Fall haben die Beschwerdeführenden nicht nur keine Identitätspapiere eingereicht, sondern darüber hinaus gefälschte Arztzeugnisse ins Recht gelegt, mit denen eine nicht erfolgter Abort hätte bewiesen werden sollen. Die Identität der Beschwerdeführenden steht demnach nicht eindeutig fest. Da sie offensichtlich versuchten, den Asylbehörden mit tatsachenwidrigen Angaben eine Verhaftung vorzutäuschen, kann ihnen auch die geltend gemachte Herkunft aus dem Norden Sri Lankas nicht geglaubt werden. Vielmehr ist davon auszugehen, dass sie sich über einen längeren Zeitraum im Grossraum Colombo aufgehalten haben. Die Beschwerdeführenden sind jung, soweit aktenkundig gesund und waren vor ihrer Ausreise in der Lage, ihren Lebensunterhalt zu verdienen. Unter diesen Umständen sollte es ihnen möglich sein, im Grossraum Colombo eine ihren Fähigkeiten und Kenntnissen entsprechende wirtschaftliche Existenz aufzubauen. Nach dem Gesagten erweist sich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4. Juni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