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D-3150/2015 vom 20. September 2018</w:t>
      </w:r>
    </w:p>
    <w:p>
      <w:r>
        <w:t>Bundesverwaltungsgericht, 2018-09-20, DE</w:t>
      </w:r>
    </w:p>
    <w:p>
      <w:r>
        <w:rPr>
          <w:b/>
        </w:rPr>
        <w:t xml:space="preserve">Quelle: </w:t>
      </w:r>
      <w:r>
        <w:t>https://mcp.opencaselaw.ch/entscheid/bvger_D-3150_2015</w:t>
      </w:r>
    </w:p>
    <w:p>
      <w:r>
        <w:t>FR: TAF D-3150/2015 du 20 septembre 2018</w:t>
      </w:r>
    </w:p>
    <w:p>
      <w:r>
        <w:t>IT: TAF D-3150/2015 del 20 settembre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1.2</w:t>
      </w:r>
    </w:p>
    <w:p>
      <w:r>
        <w:t>Das Verfahren richtet sich nach dem VwVG, dem VGG und dem BGG, soweit das AsylG nichts anderes bestimmt (Art. 37 VGG und Art. 6 AsylG).</w:t>
      </w:r>
    </w:p>
    <w:p>
      <w:r>
        <w:rPr>
          <w:b/>
        </w:rPr>
        <w:t>E. 2</w:t>
      </w:r>
    </w:p>
    <w:p>
      <w:r>
        <w:t>Die Beschwerde wie auch die Eingabe vom 1. November 2013 richten sich gegen den von der Vorinstanz angeordneten Wegweisungsvollzug. Demnach ist die vorinstanzliche Verfügung in Rechtskraft erwachsen, soweit sie die Fragen nach der Zuerkennung der Flüchtlingseigenschaft sowie der Asylgewährung betrifft. Auch die Wegweisung als solche ist nicht mehr zu überprüfen. Gegenstand des Beschwerdeverfahrens bildet folglich lediglich die Frage, ob die Wegweisung nach Äthiopien zu vollziehen oder ob anstelle des Vollzugs eine vorläufige Aufnahme anzuordnen ist.</w:t>
      </w:r>
    </w:p>
    <w:p>
      <w:r>
        <w:rPr>
          <w:b/>
        </w:rPr>
        <w:t>E. 3</w:t>
      </w:r>
    </w:p>
    <w:p>
      <w:r>
        <w:t>Im Bereich des Ausländerrechts richtet sich die Kognition nach Art. 49 VwVG (Art. 37 VGG i.V.m. Art. 49 VwVG; vgl. BVGE 2014/26 E. 5).</w:t>
      </w:r>
    </w:p>
    <w:p>
      <w:r>
        <w:rPr>
          <w:b/>
        </w:rPr>
        <w:t>E. 4</w:t>
      </w:r>
    </w:p>
    <w:p>
      <w:r>
        <w:t>Die Vorinstanz hat die Eingaben des Beschwerdeführers im Rahmen der Wiedererwägung geprüft. Sie hat den Anspruch des Beschwerdeführers auf Behandlung seines Gesuchs nicht in Abrede gestellt und ist darauf eingetreten. Das Bundesverwaltungsgericht hat folglich zu prüfen, ob die Vor-instanz in zutreffender Weise das Bestehen von Wiedererwägungsgründen verneint und an ihrer ursprünglichen Verfügung vom 20. Dezember 2012 festgehalten hat, wobei praxisgemäss der sich präsentierende Sachverhalt im Urteilszeitpunkt massgebend ist.</w:t>
      </w:r>
    </w:p>
    <w:p>
      <w:r>
        <w:rPr>
          <w:b/>
        </w:rPr>
        <w:t>E. 5.1</w:t>
      </w:r>
    </w:p>
    <w:p>
      <w:r>
        <w:t>Der Beschwerdeführer machte in der Beschwerde vom 18. Mai 2015 die Unzulässigkeit beziehungsweise Unzumutbarkeit des Wegweisungsvollzugs geltend. Wie schon in den Gesuchen vom 1. November 2013 sowie vom 13. Mai 2014 ausgeführt, brachte er vor, seit mehreren Jahren in einer eheähnlichen Gemeinschaft mit einer aus Äthiopien stammenden eritreischen Staatsangehörigen zu leben. Sie hätten eine gemeinsame Tochter, um die er sich sehr kümmere, während seine Partnerin eine Ausbildung absolviere. In der Schweiz seien sie sehr gut integriert, hingegen seien die Umstände in Äthiopien sehr schlecht. Angesichts der desolaten wirtschaftlichen Situation könne er dort auch nicht auf Unterstützung der Familie zählen. Zudem könne - entgegen der Einschätzung der Vorinstanz - seine Partnerin nicht einfach nach Äthiopien zurückkehren. Einerseits, weil der äthiopische Staat eritreischen Staatsangehörigen faktisch die Wiedereinreise verweigere und andererseits sei auch nicht gewiss, ob seine Familie die Verbindung überhaupt gutheissen würde.</w:t>
      </w:r>
    </w:p>
    <w:p>
      <w:r>
        <w:rPr>
          <w:b/>
        </w:rPr>
        <w:t>E. 5.2</w:t>
      </w:r>
    </w:p>
    <w:p>
      <w:r>
        <w:t>Das SEM erachtete den Vollzug dagegen als zulässig, zumutbar und möglich und hob in der Folge auch die der Partnerin und dem Kind gewährte vorläufige Aufnahme auf, mit der Begründung, der Beschwerdeführer könne mit seiner Partnerin und dem gemeinsamen Kind problemlos nach Äthiopien zurückkehren und dort das Familienleben fortsetzen. Zu klären ist vorliegend, ob die Wegweisung ohne weiteres vollzogen werden kann, oder ob das Verfahren des Beschwerdeführers in Abstimmung mit dem Verfahren seiner Ex-Partnerin und der gemeinsamen Tochter koordiniert entschieden werden muss, um die Einheit der Familie zu gewährleisten (Art. 44 AsylG i.V. m. Art. 83 AuG [SR 142.20]). Wäre ein Fall des Art. 44 AsylG gegeben, so könnte der Beschwerdeführer, nachdem die vorläufige Aufnahme seiner Tochter aufgrund der am 5. September 2018 durch das SEM verfügten Aufhebung der Verfügung vom 17. August 2016 weiterhin Bestand hat, allenfalls ein Aufenthaltsrecht aus Art. 44 AsylG i.V. m. Art. 83 AuG erhalten. Bisher verfügt er selbst weder über eine ausländerrechtliche Aufenthaltsbewilligung noch über einen Anspruch auf Erteilung einer solchen. Inzwischen wurde auch sein Gesuch um Erteilung einer ausländerrechtlichen Härtefallbewilligung gemäss Art. 14 Abs. 2 AsylG in Verbindung mit Art. 30 VZAE rechtskräftig abgewiesen (vgl. Bst. O).</w:t>
      </w:r>
    </w:p>
    <w:p>
      <w:r>
        <w:rPr>
          <w:b/>
        </w:rPr>
        <w:t>E. 6</w:t>
      </w:r>
    </w:p>
    <w:p>
      <w:r>
        <w:t>Zunächst ist festzuhalten, dass sich der dem Beschwerdeverfahren zu Grunde liegende Sachverhalt heute anders präsentiert, als zum Zeitpunkt der Eingabe der Beschwerde am 18. Mai 2015. Der Beschwerdeführer hat sich inzwischen von seiner Lebenspartnerin getrennt, wie er in der Replik im Verfahren F-5706/2016 am 22. Dezember 2016 vorgebracht hatte (vgl. Bst. L.d. sowie Urteil F-5706/2016 E. 6.3). Gemäss Aktenlage ist er am 6. Dezember 2016 aus der gemeinsamen Familienwohnung in H._______ ausgezogen und nach I._______ gezogen, später nach F._______. C._______ und die Töchter leben an einer anderen Adresse im Kanton F._______. Folgerichtig stellte das Bundesverwaltungsgericht fest, dass sich die vom Beschwerdeführer ursprünglich geltend gemachten familiären Gründe inzwischen nur noch auf die Beziehung zu seiner Tochter beschränkten (vgl. Urteil F-5706/2016 vom 6. Juli 2018 E. 6.3). Diese Feststellung gilt auch für das vorliegenden Verfahren.</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als Einzelperson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klarerweise nicht als unzulässig erscheinen.</w:t>
      </w:r>
    </w:p>
    <w:p>
      <w:r>
        <w:rPr>
          <w:b/>
        </w:rPr>
        <w:t>E. 7.2.2</w:t>
      </w:r>
    </w:p>
    <w:p>
      <w:r>
        <w:t>Sofern sich der Beschwerdeführer darauf beruft, die Beziehung zu seiner Tochter sei unter Aspekten des Kindeswohls zu schützen, ist darauf hinzuweisen, dass dem Kindeswohl, wie es in Art. 3 des Übereinkommens vom 20. November 1989 über die Rechte des Kindes (nachfolgend: KRK, SR 0.107) postuliert wird, überwiegend programmatischer Charakter zukommt, weshalb sich keine individuellen Ansprüche direkt ableiten lassen (vgl. BGE 135 I 153 E. 2.2.2).</w:t>
      </w:r>
    </w:p>
    <w:p>
      <w:r>
        <w:rPr>
          <w:b/>
        </w:rPr>
        <w:t>E. 7.2.3</w:t>
      </w:r>
    </w:p>
    <w:p>
      <w:r>
        <w:t>Dem Kindeswohl wäre jedoch im Rahmen der Prüfung des Schutzes des Familienlebens gemäss Art. 8 EMRK beziehungsweise Art. 13 BV Rechnung zu tragen. Hierzu ist festzuhalten, dass der Beschwerdeführer im Rahmen seines Asylverfahrens und seiner Eingaben betreffend Einbezug in die vorläufige Aufnahme vorbrachte, sich sehr intensiv um seine Tochter D._______ gekümmert zu haben und zu ihr eine sehr enge Beziehung zu pflegen. Jedoch fällt auf, dass der Beschwerdeführer sich zur Beziehung zu seiner zweiten Tochter G._______ [geboren am (...), vgl. Bst. M] gar nie äusserte und auch unklar geblieben ist, inwieweit er sich inzwischen noch um seine beiden Töchter kümmert. Darüber stehen - ungeachtet des Grades der gelebten Beziehung des Beschwerdeführers zu seinen Töchtern - jedoch auch weitere Umstände einer Berufung auf Art. 8 EMRK entgegen. Wie die Vorinstanz zutreffend festgehalten hat, setzt das Bundesgericht in seiner Rechtsprechung nicht nur voraus, dass das Familienleben nicht an einem anderen Ort gepflegt werden kann, sondern vor allem auch, dass die in der Schweiz verbleibenden Familienangehörigen (hier die Töchter D._______ und G._______) über ein gefestigtes Anwesenheitsrecht verfügen müssen (vgl. BGE 141 II 169 E. 5.2.1 m.H., so auch Urteil des Bundesgerichts 2C_105/2017 vom 8. Mai 2018 E. 3.3 m.H.). Wie das Bundesverwaltungsgericht im Urteil F-5706/2016 vom 6. Juli 2018 zutreffend feststellte, sind diese Voraussetzungen vorliegend nicht erfüllt: Auch nach Aufhebung des Entscheids betreffend die Aufhebung der vorläufigen Aufnahme für die Tochter D._______ durch das SEM am 5. September 2018, bleibt es bei der bisherigen Aufenthaltsregelung der vorläufigen Aufnahme. Zwar können sich gemäss Rechtsprechung auch solche Personen auf Art. 8 EMRK berufen, die kein gefestigtes Aufenthaltsrecht haben, deren Anwesenheit in der Schweiz jedoch faktisch als Realität hingenommen wird, beziehungsweise aus objektiven Gründen hingenommen werden muss (vgl. Urteil des Bundesgerichts 2C_360/2016 vom 31. Januar 2017 E. 5.2 m.H.; BVGE 2017 VII/4 E. 6.2 m.H.). Von einem faktischen Aufenthaltsrecht geht das Bundesverwaltungsgericht jedoch nur dann aus, wenn anerkannten Flüchtlingen eine vorläufige Aufnahme gewährt wurde (vgl. BVGE 2017 VII/4 E. 6.3 m.H.). Für die Tochter D._______ - und gleiches gilt für die Tochter G._______ - wurde dagegen nur eine vorläufige Aufnahme als Ausländerin im Sinne des Art. 83 Abs. 4 AuG angeordnet, da der Vollzug der Wegweisung - auch weiterhin - als unzumutbar erachtet wird (vgl. Bst. A.b, P).</w:t>
      </w:r>
    </w:p>
    <w:p>
      <w:r>
        <w:rPr>
          <w:b/>
        </w:rPr>
        <w:t>E. 7.2.4</w:t>
      </w:r>
    </w:p>
    <w:p>
      <w:r>
        <w:t>Der Vollständigkeit halber ist festzuhalten, dass der Beschwerdeführer sich nicht auf Art. 8 Abs. 1 EMRK in Hinblick auf den Schutz seines Privatlebens beziehen kann, da er sich zwar schon einige Zeit in der Schweiz aufhält, jedoch die Anforderungen an eine besonders herausragende Integration nicht erfüllt sind (vgl. Urteil des Bundesgerichts 2C_105/2017 vom 8. Mai 2018 E. 3.4 f., so im Grundsatz auch Urteil des Bundesverwaltungsgerichts Urteil F-5706/2016 vom 6. Juli 2018 E. 6.1).</w:t>
      </w:r>
    </w:p>
    <w:p>
      <w:r>
        <w:rPr>
          <w:b/>
        </w:rPr>
        <w:t>E. 7.3</w:t>
      </w:r>
    </w:p>
    <w:p>
      <w:r>
        <w:t>Nach dem Gesagten ist der Vollzug der Wegweisung sowohl im Sinne der asylrechtlichen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Gemäss konstanter Rechtsprechung ist der Vollzug der Wegweisung nach Äthiopien generell zumutbar. Die allgemeine Lage in Äthiopien ist weder durch Krieg, Bürgerkrieg noch durch eine Situation allgemeiner Gewalt gekennzeichnet, aufgrund derer die Zivilbevölkerung allgemein als konkret gefährdet bezeichnet werden müsste (vgl. BVGE 2011/25 E. 8.3 m.w.H., Urteile des BVGer E-2696/2016 vom 8. Februar 2018; D-1209/2018 vom 21. März 2018, E-6374/2016 vom 19. Januar 2018 und D-6786/2017 vom 21. Dezember 2017). Gemäss Praxis sind zur Erlangung einer sicheren Existenzgrundlage jedoch begünstigende Faktoren wie genügend finanzielle Mittel, berufliche Fähigkeiten sowie ein intaktes Beziehungsnetz erforderlich (BVGE 2011/25 E. 8.4).</w:t>
      </w:r>
    </w:p>
    <w:p>
      <w:r>
        <w:rPr>
          <w:b/>
        </w:rPr>
        <w:t>E. 7.5.1</w:t>
      </w:r>
    </w:p>
    <w:p>
      <w:r>
        <w:t>Der Beschwerdeführer selbst ist nach eigenen Angaben gut ausgebildet, er hat eine Informatik-Ausbildung absolviert und für seine Eltern ab 2004 bis zur Ausreise ein Bekleidungsgeschäft geführt. Die Vorinstanz hat in der Verfügung vom 15. April 2015 zutreffend festgehalten, dass es dem Beschwerdeführer bei dieser Ausgangslage gelingen wird, sich in B._______ wieder eine Existenz aufzubauen. Seine Beschwerdevorbringen sind nicht geeignet, diese zutreffende Einschätzung zu erschüttern.</w:t>
      </w:r>
    </w:p>
    <w:p>
      <w:r>
        <w:rPr>
          <w:b/>
        </w:rPr>
        <w:t>E. 7.5.2</w:t>
      </w:r>
    </w:p>
    <w:p>
      <w:r>
        <w:t>Die Vorbringen betreffend die Situation der übrigen Familienmitglieder (Ex-Partnerin und Kinder) sind nach den obigen Erwägungen im vorliegenden Verfahren nicht mehr zu berücksichtigen, so dass das Bundesverwaltungsgericht einzig die Zumutbarkeit des Vollzugs der Wegweisung im Fall der Rückkehr des Beschwerdeführers als Einzelperson zu beurteilen hat. Alle Vorbringen betreffend die Schwierigkeiten bei der Rückkehr als Familie sind nicht länger Gegenstand des Beschwerdeverfahrens.</w:t>
      </w:r>
    </w:p>
    <w:p>
      <w:r>
        <w:rPr>
          <w:b/>
        </w:rPr>
        <w:t>E. 7.5.3</w:t>
      </w:r>
    </w:p>
    <w:p>
      <w:r>
        <w:t>Die Ausführungen zum Kindeswohl unter E. 7.2 sind auch im Rahmen der Prüfung der Zumutbarkeit des Wegweisungsvollzugs zu berücksichtigen. Der Beschwerdeführer hat sich in der Beschwerde auf Art. 44 AsylG in Verbindung mit Art. 84 Abs. 4 AuG in Hinblick auf sein Verhältnis zu seiner Partnerin und seiner Tochter berufen. Inzwischen hat die Familiengemeinschaft jedoch keinen Bestand mehr, so dass sich der Beschwerdeführer auch im Zusammenhang mit der Zumutbarkeit seines Wegweisungsvollzugs nicht länger auf die Einheit der Familie gemäss Art. 44 AsylG berufen kann. Betreffend das Verhältnis zur Tochter gilt das bereits unter E. 7.2.3 Gesagte, auch hieraus kann der Beschwerdeführer zu seinen Gunsten nichts ableiten.</w:t>
      </w:r>
    </w:p>
    <w:p>
      <w:r>
        <w:rPr>
          <w:b/>
        </w:rPr>
        <w:t>E. 7.6</w:t>
      </w:r>
    </w:p>
    <w:p>
      <w:r>
        <w:t>Der Vollzug der Wegweisung nach Äthiopien ist daher auch aus individuellen Aspekten zumutbar.</w:t>
      </w:r>
    </w:p>
    <w:p>
      <w:r>
        <w:rPr>
          <w:b/>
        </w:rPr>
        <w:t>E. 7.7</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7.8</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Mit Zwischenverfügung vom 8. Juni 2015 wurde das Gesuch um Gewährung der unentgeltlichen Prozessführung im Sinne von Art. 65 Abs. 1 VwVG gutgeheissen. Deshalb verzichtet das Bundesverwaltungsgericht auf die Abgeltung der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