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D-3150/2007 vom 23. Juni 2010</w:t>
      </w:r>
    </w:p>
    <w:p>
      <w:r>
        <w:t>Bundesverwaltungsgericht, 2010-06-23, DE</w:t>
      </w:r>
    </w:p>
    <w:p>
      <w:r>
        <w:rPr>
          <w:b/>
        </w:rPr>
        <w:t xml:space="preserve">Quelle: </w:t>
      </w:r>
      <w:r>
        <w:t>https://mcp.opencaselaw.ch/entscheid/bvger_D-3150_2007</w:t>
      </w:r>
    </w:p>
    <w:p>
      <w:r>
        <w:t>FR: TAF D-3150/2007 du 23 juin 2010</w:t>
      </w:r>
    </w:p>
    <w:p>
      <w:r>
        <w:t>IT: TAF D-3150/2007 del 23 giugno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somit zuständig für die Beurteilung der vorliegenden Beschwerde; es entscheidet auf dem Gebiet des Asyls endgültig (Art. 105 AsylG; Art. 83 Bst. d Ziff. 1 des Bundesgerichtsgesetzes vom 17. Juni 2005 [BGG, SR 173.110]).</w:t>
      </w:r>
    </w:p>
    <w:p>
      <w:r>
        <w:rPr>
          <w:b/>
        </w:rPr>
        <w:t>E. 1.2</w:t>
      </w:r>
    </w:p>
    <w:p>
      <w:r>
        <w:t>Die Beschwerde ist frist- und formgerecht eingereicht (Art. 108a AsylG in der Fassung gemäss Ziff. I 2 des Bundesgesetzes über das Entlastungsprogramm 2003 [AS 2004 1633] sowie Art. 105 AsylG i.V.m. Art. 37 VGG und Art. 52 Abs. 1 VwVG). Der Beschwerdeführer hat am Verfahren vor dem BFM teilgenommen, ist durch die angefochtene Verfügung besonders berührt und kann sich auf ein schutzwürdiges Interesse an deren Aufhebung beziehungsweise Änderung berufen; er ist daher zur Einreichung der Beschwerde legitimiert (Art. 105 AsylG i.V.m. Art. 37 VGG und Art. 48 Abs. 1 VwVG). Auf die Beschwerde ist einzutreten.</w:t>
      </w:r>
    </w:p>
    <w:p>
      <w:r>
        <w:rPr>
          <w:b/>
        </w:rPr>
        <w:t>E. 2</w:t>
      </w:r>
    </w:p>
    <w:p>
      <w:r>
        <w:t>Mit der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3.1</w:t>
      </w:r>
    </w:p>
    <w:p>
      <w:r>
        <w:t>Werden Nichteintretensentscheide, mit denen es das BFM der Form nach ablehnt, das Asylgesuch auf seine Begründetheit hin zu überprüfen (Art. 32-35a AsylG), mit Beschwerde angefochten, so ist stets nur zu beurteilen, ob die Vorinstanz zu Recht auf das Asylgesuch nicht eingetreten ist. Kommt die Beschwerdeinstanz zum Schluss, dass das Nichteintreten auf das Asylgesuch zu Unrecht erfolgt ist, so hat sie sich konsequenterweise einer materiellen Prüfung zu enthalten, die angefochtene Nichteintretensverfügung aufzuheben und die Sache zu neuer Entscheidung an die Vorinstanz zurückzuweisen (vgl. Entscheidungen und Mitteilungen der Schweizerischen Asylrekurskommission [EMARK] 2004 Nr. 34 E. 2.1. S. 240 f.).</w:t>
      </w:r>
    </w:p>
    <w:p>
      <w:r>
        <w:rPr>
          <w:b/>
        </w:rPr>
        <w:t>E. 3.2</w:t>
      </w:r>
    </w:p>
    <w:p>
      <w:r>
        <w:t>Mit dem am 1. Januar 2007 in Kraft getretenen Nichteintretensgrund von Art. 32 Abs. 2 Bst. a und Abs. 3 AsylG hat der Gesetzgeber indes ein Verfahren geschaffen, in welchem über das Bestehen beziehungsweise Nichtbestehen der Flüchtlingseigenschaft abschliessend materiell zu entscheiden ist, soweit dies im Rahmen einer bloss summarischen Prüfung geschehen kann (vgl. BVGE 2007/8 insb. E. 5.6.5). Dementsprechend ist in einem diesbezüglichen Beschwerdeverfahren ungeachtet der vorzunehmenden Überprüfung eines förmlichen Nichteintretensentscheides auch die Flüchtlingseigenschaft Prozessgegenstand (vgl. BVGE 2007/8 E. 2.1). Nicht beschränkt ist die Beurteilungszuständigkeit des Bundesverwaltungsgerichts zudem in der Frage der Wegweisung und deren Vollzugs, weil das BFM sich diesbezüglich gemäss Art. 44 AsylG materiell zur Sache zu äussern hat.</w:t>
      </w:r>
    </w:p>
    <w:p>
      <w:r>
        <w:rPr>
          <w:b/>
        </w:rPr>
        <w:t>E. 4.1</w:t>
      </w:r>
    </w:p>
    <w:p>
      <w:r>
        <w:t>Gemäss Art. 32 Abs. 2 Bst. a AsylG wird auf ein Asylgesuch nicht eingetreten, wenn Asylsuchende den Behörden nicht innerhalb von 48 Stunden nach Einreichung des Gesuches "Reise- oder Identitätspapiere" abgeben. Diese Bestimmung findet indes keine Anwendung,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w:t>
      </w:r>
    </w:p>
    <w:p>
      <w:r>
        <w:rPr>
          <w:b/>
        </w:rPr>
        <w:t>E. 4.2</w:t>
      </w:r>
    </w:p>
    <w:p>
      <w:r>
        <w:t>Der Beschwerdeführer wurde im Zeitpunkt seiner Gesuchseinreichung vom 13. Februar 2007 mittels Abgabe eines Informationsblattes auf die Frist von 48 Stunden zur Beibringung von Identitätsdokumenten aufmerksam gemacht (vgl. act. A4/2 S. 1). Anlässlich der Anhörung vom 28. Februar 2007 gab er zwar Kopien einer Wohnsitzbescheinigung mit Fotografie, eines Familienregisterauszuges und eines Schreibens des Mukthars von B.__________ beim BFM ab, dessen Originale er nachreichte (vgl. act. A1/9 S. 4 und 6, act. A2). Ungeachtet der Qualität dieser Dokumente waren aber damit seit Einreichung des Asylgesuchs vom 13. Februar 2007 mehr als 48 Stunden verstrichen und damit die zeitliche Bedingung für ein Nichteintreten auf der Grundlage von Art. 32 Abs. 2 Bst. a AsylG erfüllt. Daran ändert auch die in V.__________, Landkreis W.__________, am 16. Oktober 2006 ausgestellte Aufenthaltsgestattung nichts, da diese erst im Verlauf des Beschwerdeverfahrens und somit ebenfalls erst nach Ablauf der erwähnten Frist von 48 Stunden eingereicht wurde. Im Weiteren lässt sich - in Übereinstimmung mit der Folgerung des BFM in der angefochtenen Verfügung - feststellen, dass nach dem engen Verständnis des Art. 32 Abs. 2 Bst. a AsylG weder die Wohnsitzbescheinigung noch der Familienregisterauszug noch das Schreiben des Mukthars als "Reise- oder Identitätspapiere" gelten können, da diese durch die heimatlichen Behörden nicht primär zum Zweck des Identitätsnachweises ausgestellt wurden. Die Aufenthaltsgestattung, die den Beschwerdeführer während der Durchführung des Asylverfahrens zum Aufenthalt in Deutschland berechtigte, wurde nicht durch eine heimatliche, sondern durch eine ausländische Behörde ausgestellt, weshalb dieser ebenfalls nicht der Charakter eines Identitätspapieres im Sinne der geltenden Bestimmung zukommen kann (vgl. BVGE 2007/7 E. 4-6, vgl. Urteil D-2879/2007 vom 14. April 2010 E. 5.3.2 und 5.4). Was den vom Beschwerdeführer erwähnten Fingerabdruckvergleich anbelangt, fällt auf, dass sich den vorinstanzlichen Akten kein Dokument entnehmen lässt, aus dem explizit hervorgeht, dass ein daktyloskopischer Vergleich in Deutschland stattgefunden hätte. Selbst wenn aber gestützt auf einen solchen Vergleich in Verbindung mit den Angaben und des Fotos auf der in Deutschland erstellten Aufenthaltsgestattung keine Zweifel mehr an der Identität des Beschwerdeführers bestehen würden, würde dies der grundsätzlichen Anwendbarkeit von Art. 32 Abs. 2 Bst. a AsylG nicht entgegenstehen, da die darin statuierte Frist von 48 Stunden - wie erwähnt - durch den Beschwerdeführer nicht eingehalten wurde. Die Regelung gemäss Art. 32 Abs. 2 Bst. a und Abs. 3 AsylG zielt nämlich auf eine zweifelsfreie Identifizierung einer asylsuchenden Person mittels innerhalb von 48 Stunden seit Einreichung des Gesuchs abzugebender Reise- oder Identitätspapiere ab, die einen allfälligen zwangsweisen Vollzug der Wegweisung ohne (grossen) administrativen Aufwand ermöglichen. Auch eine asylsuchende Person, an deren Identität keinerlei Zweifel bestehen, hat deshalb Reise- oder Identitätspapiere abzugeben. Gibt sie innert Frist keine Reise- oder Identitätspapiere ab und liegen dafür keine entschuldbaren Gründe im Sinne von Art. 32 Abs. 3 Bst. a AsylG vor, ist mithin ein Nichteintretensentscheid gestützt auf Art. 32 Abs. 2 Bst. a AsylG selbst dann nicht ausgeschlossen, wenn die Identität der asylsuchenden Person den Behörden bereits bekannt ist (BVGE 2007/7 E. 5.3 in fine, Urteil D-2879/2007 vom 14. April 2010 E. 5.3.3).</w:t>
      </w:r>
    </w:p>
    <w:p>
      <w:r>
        <w:rPr>
          <w:b/>
        </w:rPr>
        <w:t>E. 4.3</w:t>
      </w:r>
    </w:p>
    <w:p>
      <w:r>
        <w:t>Keine Anwendung findet Art. 32 Abs. 2 Bst. a AsylG, wenn Asylsuchende entschuldbare Gründe für ein Unvermögen, innerhalb von 48 Stunden nach Gesuchseinreichung "Reise- oder Identitätspapiere" abzugeben, glaubhaft machen können (Art. 32 Abs. 3 Bst. a AsylG),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Diese, einen Nichteintretensentscheid nach Art. 32 Abs. 2 Bst. a AsylG ausschliessenden Gründe sind alternativer Natur. Sobald einer dieser Gründe erfüllt ist, gelangt Art. 32 Abs. 2 Bst. a AsylG nicht zur Anwendung. Deshalb kann vorliegend aufgrund der nachfolgenden Erwägungen offen gelassen werden, ob der Beschwerdeführer für die Nichtabgabe von Reise- oder Identitätspapieren innerhalb von 48 Stunden nach Einreichung des Gesuchs entschuldbare Gründe im Sinne von Art. 32 Abs. 3 Bst. a AsylG glaubhaft machen kann (vgl. das zur Publikation vorgesehene Urteil D-6069/2008 vom 3. Februar 2010 E. 7.4). Es erübrigt sich deshalb auch eine Untersuchung des vom Beschwerdeführer in diesem Zusammenhang erhobenen Vorwurfs, es sei überspitzt formalistisch, von ihm mittels Anfrage bei den deutschen Asylbehörden die Beibringung des Identitätsausweises zu verlangen.</w:t>
      </w:r>
    </w:p>
    <w:p>
      <w:r>
        <w:rPr>
          <w:b/>
        </w:rPr>
        <w:t>E. 5.1</w:t>
      </w:r>
    </w:p>
    <w:p>
      <w:r>
        <w:t>Gemäss Art. 32 Abs. 2 Bst. a AsylG ist auf ein Asylgesuch nicht einzutreten, wenn bereits auf Grund einer summarischen Prüfung festgestellt werden kann, dass die asylsuchende Person die Flüchtlingseigenschaft offensichtlich nicht erfüllt. Ist das Fehlen der Flüchtlingseigenschaft nicht offenkundig beziehungsweise erscheinen zusätzliche Abklärungen nötig oder bedarf der Entscheid einer einlässlichen Begründung so ist die Offensichtlichkeit des Fehlens der Flüchtlingseigenschaft zu verneinen und ein Nichteintretensentscheid ausgeschlossen. Die Offensichtlichkeit der fehlenden Flüchtlingseigenschaft lässt sich nur dann bejahen, wenn aufgrund einer bloss summarischen Prüfung festgestellt werden kann, dass die Vorbringen der asylsuchenden Person selbst Beweisanforderungen nicht zu genügen vermögen, die im Vergleich zu denjenigen der Glaubhaftmachung im Sinne von Art. 7 AsylG nochmals herabgesetzt sind, oder wenn aufgrund einer bloss summarischen Prüfung ohne weiteres ersichtlich wird, dass die materiellrechtlichen Anforderungen von Art. 3 AsylG nicht erfüllt sind. Lässt sich nur mit einer relativ ausführlichen Begründung aufzeigen, weshalb die Flüchtlingseigenschaft nicht gegeben ist, bildet dies ein Indiz dafür, dass nicht schon aufgrund einer bloss summarischen Prüfung das offensichtliche Fehlen der Flüchtlingseigenschaft festgestellt werden kann. Andererseits lässt sich nicht in jedem Fall mit einer gleichsam summarisch gehaltenen Begründung hinreichend verdeutlichen, weshalb die Flüchtlingseigenschaft offensichtlich nicht besteht. Entscheidend ist in diesem Fall, dass die einzelnen Begründungselemente jederzeit auf das Merkmal der Offensichtlichkeit ausgerichtet bleiben (BVGE 2007/8 E. 3-5, Urteil D-2879/2007 vom 14. April 2010 E. 6.2.1 und 6.2.2).</w:t>
      </w:r>
    </w:p>
    <w:p>
      <w:r>
        <w:rPr>
          <w:b/>
        </w:rPr>
        <w:t>E. 5.2.1</w:t>
      </w:r>
    </w:p>
    <w:p>
      <w:r>
        <w:t>Der Beschwerdeführer erklärte auf Frage des BFM durch wie viele Soldaten und von welcher Gruppe er festgenommen worden sei, die Soldaten hätten ihm gesagt, dass sie aus D.__________ stammten. Er könne nur die Fahrzeuge, bei denen es sich um zwei gehandelt habe, aber nicht die Soldaten quantifizieren. Es habe sich aber um viele Soldaten gehandelt (vgl. act. A17/13 S. 5). Dem BFM kann demnach nur insoweit zugestimmt werden, dass der Beschwerdeführer die konkrete Anzahl der Militärs nicht zu nennen vermochte. Von einer offenkundigen Unsubstanziiertheit hinsichtlich der Umstände seiner Festnahme, wie im angefochtenen Entscheid mit der Formulierung "sehr unsubstanziiert" erwogen, kann damit jedoch nicht gesprochen werden, zumal der Beschwerdeführer im Rahmen der Kurzbefragung darlegte, am 8. November 2005 hätten Soldaten das Haus durchsucht, wobei sie alle, das heisst seine Eltern, die Frau seines Bruders, ein Gast des Hauses und er, das Haus hätten verlassen müssen. Dann hätten die Soldaten im Haus nach Material gesucht und danach seien er und der Gast aufgefordert worden, auf ein Panzerfahrzeug zu steigen (vgl. act. A1/9 S. 5).</w:t>
      </w:r>
    </w:p>
    <w:p>
      <w:r>
        <w:rPr>
          <w:b/>
        </w:rPr>
        <w:t>E. 5.2.2</w:t>
      </w:r>
    </w:p>
    <w:p>
      <w:r>
        <w:t>Anlässlich der Erstbefragung gab der Beschwerdeführer in freier Erzählung zu Protokoll, er habe die PKK in logistischer Hinsicht respektive beim Transport unterstützt, da er die Zone sehr gut kenne. Er habe den Kämpfern gezeigt, welche Strasse sie zu nehmen hätten und für diese Material auf Lasttieren in die Berge geführt (vgl. act. A1/9 S. 5). Die ihm im Rahmen der einlässlichen Anhörung gestellten Fragen zur PKK, ob er deren Mitglied sei oder sich lediglich als Sympathisant betrachte und mit wem von der PKK er in Kontakt gestanden und was er genau gemacht habe, beantwortete der Beschwerdeführer damit, dass er die Guerillas als deren Mitglieder erachte und er sich selber als Sympathisanten bezeichne. Dieses Interesse rühre daher, dass auch andere Familienmitglieder wie der Vater und die Brüder Sympathisanten seien. Er habe lediglich geholfen und wenn die Guerillas gekommen seien, habe er sie geführt, da er die Zone gut gekannt habe. Vor allem habe er den Guerillas Lebensmittel gebracht und geholfen, die Truppen von einem Ort zum anderen zu verschieben. Das gefährlichste sei einmal der Transport einer Batterie gewesen, die er den Kämpfern habe bringen müssen. Er habe gewusst, wo sich die Militärposten befinden und sich die Wachen aufhalten würden, so dass die Verschiebungen hätten stattfinden können, ohne den Militärs zu begegnen. Die Mitglieder der PKK würden Codenamen gebrauchen und er nenne vier davon: X.___________, YY.__________, Z.__________ und ZZ.__________. Letzterer sei der Verantwortliche der Zone gewesen (vgl. act. A17/13 S. 6 und 11). Angesichts dieser - immerhin mit gewissen Details behafteten - Aussagen des Beschwerdeführers erscheint die Erklärung des BFM in der angefochtenen Verfügung, er habe zwar vier kurdische Namen nennen aber seine Unterstützung für die PKK nicht genügend konkret schildern können respektive seine Antworten seien knapp ausgefallen, nicht als stichhaltig, zumal damit nicht verdeutlicht wird, worin die Offensichtlichkeit der Unglaubhaftigkeit seiner Angaben bestehen soll.</w:t>
      </w:r>
    </w:p>
    <w:p>
      <w:r>
        <w:rPr>
          <w:b/>
        </w:rPr>
        <w:t>E. 5.2.3</w:t>
      </w:r>
    </w:p>
    <w:p>
      <w:r>
        <w:t>Indem das BFM die vom Beschwerdeführer geschilderten Ereignisse auf dem Militärposten als detailliert zugleich aber als sehr fraglich bezeichnet, klammert es das zuvor beschriebene Element der Offensichtlichkeit aus. Weder aus der anschliessenden Argumentation, der Beschwerdeführer habe die Ereignisse auf dem Posten so geschildert, als ob ihm die Augen nicht verbunden worden seien, noch mit der Nennung von gewissen Ungereimtheiten hinsichtlich der von ihm genannten Anzahl der Folterungen und Nächte zeigt das BFM näher auf, inwiefern die Schilderungen des Beschwerdeführers damit als offensichtlich unglaubhaft erscheinen sollen. Die Formulierung "sehr fraglich" lässt einzig auf gewisse Zweifel an den Vorbringen des Beschwerdeführers schliessen. Damit verkennt das BFM aber einmal mehr, dass - wie vorstehend erwähnt - die Beweisanforderungen im Anwendungsbereich von Art. 32 Abs. 2 Bst. a AsylG im Vergleich zu Art. 7 AsylG herabgesetzt sind und die Aufzählung einzelner Unglaubhaftigkeitsindizien einzig im Rahmen einer einlässlichen materiellen Prüfung statthaft wäre.</w:t>
      </w:r>
    </w:p>
    <w:p>
      <w:r>
        <w:rPr>
          <w:b/>
        </w:rPr>
        <w:t>E. 5.2.4</w:t>
      </w:r>
    </w:p>
    <w:p>
      <w:r>
        <w:t>Ebenso verhält es sich mit dem Vorwurf des BFM, die Schilderungen des Beschwerdeführers zu den Umständen seiner Freilassung seien nicht konkret genug. Einerseits fehlt eine nachvollziehbare Erklärung für die vom BFM getroffenen Annahme, es "scheine", dass der türkische Anwalt über die Modalitäten der Haftentlassung des Beschwerdeführers überhaupt nichts gewusst habe, schilderte er in dieser Hinsicht zumindest, der Anwalt habe ihm während der Unterhaltung erklärt, dass er freikommen werde (vgl. act. A17/13 S. 4). Ebenso kann in den Aussagen des Beschwerdeführers, sein Vater habe ihm gesagt, dass er diesen Personen eine hohe Summe an Bestechungsgeld bezahlt habe, wobei er ihm jedoch keine Namen genannt habe (vgl. act. A17/13 S. 7), nicht auf eine evidente Unglaubhaftigkeit geschlossen werden, zumal der Beschwerdeführer damit zumindest einen Grund für seine Haftentlassung angegeben und überdies erklärt hat, sein Vater habe darin bereits Erfahrung gehabt, da sein Bruder in der Vergangenheit ebenfalls solche Probleme gehabt habe (vgl. act. A17/13 S. 7). Konsultiert man das Dossier des Bruders C.___________ (N (...)) lässt sich dieses Argument zumindest nicht ohne Weiteres von der Hand weisen, da daraus unter anderem ersichtlich wird, dass dieser in der Türkei inhaftiert war und einst durch den gleichnamigen Anwalt K.__________ aus P.__________ vor Gericht vertreten wurde (vgl. N (...) act. A2/8, S. 4, act. A7/30 S. 8 und S. 12). Ausserdem gilt es dem beim Bundesverwaltungsgericht am 21. Juni 2007 eingereichten anwaltlichen Schreiben Beachtung zu schenken, da darin erwähnter Rechtsvertreter unter anderem erklärt, der Beschwerdeführer sei auf seinen Antrag sowie auf Antrag seines Vaters auf freien Fuss gesetzt worden. Eine umfassende Prüfung der Glaubhaftigkeit der Vorbringen des Beschwerdeführers erscheint auch vor diesem Hintergrund angezeigt.</w:t>
      </w:r>
    </w:p>
    <w:p>
      <w:r>
        <w:rPr>
          <w:b/>
        </w:rPr>
        <w:t>E. 5.2.5</w:t>
      </w:r>
    </w:p>
    <w:p>
      <w:r>
        <w:t>Inwiefern der Beschwerdeführer in offenkundiger Weise nicht im Stande gewesen sein soll, die - vom BFM pauschal bezeichneten - "Vorfälle während seiner Abwesenheit zu Hause" zu präzisieren oder einem Datum zuzuordnen, wird vom BFM weder näher beschrieben, noch aus den Akten ersichtlich. Ebenso kann mit Bezug auf die Person E.__________ nicht ohne weiteres festgestellt werden, den diesbezüglichen Ausführungen des Beschwerdeführers mangle es dermassen an Substanz, dass diese auf den ersten Blick nicht plausibel erscheinen würden. Zwar ist mit dem BFM einherzugehen, dass die Doppelrolle E.__________'s als Spion für den türkischen Staat und Mitglied der PKK in Zusammenhang mit der vom Beschwerdeführer gleichzeitig beschriebenen Inhaftierung undurchsichtig erscheinen mag, zumal nicht einleuchtet, weshalb E.__________ als Spion des Staates in Haft genommen worden sein soll. Zudem ist dem BFM beizupflichten, dass der Beschwerdeführer nicht anzugeben vermochte, zu welchem Zeitpunkt E.__________ inhaftiert wurde (vgl. act. A17/13 S. 3). Indes lässt sich allein gestützt auf diese Sachlage nicht auf eine augenscheinliche Unschlüssigkeit oder Unsubstanziiertheit in den Aussagen des Beschwerdeführers schliessen. Dies umso mehr, als sowohl der Dorfvorsteher in seinem Schreiben (vgl. act. A2) als auch der in der Türkei tätige Anwalt bestätigen, E.__________ respektive eine Person namens Q.____________ habe den Beschwerdeführer verraten. Von einem Gefälligkeitsschreiben des Dorfvorstehers zu sprechen, das leicht fälschbar ist, greift daher zu kurz. Eine vertiefte Prüfung dieser Beweismittel respektive der damit verbundenen Vorbringen des Beschwerdeführers, E.__________ heisse mit wirklichem Namen Q.____________, auf ihre Glaubhaftigkeit im Sinne von Art. 7 AsylG hin, drängt sich demnach auch in dieser Hinsicht auf. Verschiedene Quellen bestätigen nämlich, dass eine Person mit dem Namen Q.____________ 1992 der PKK beigetreten und vier Jahre später übergelaufen sowie im März 2007 ermordet aufgefunden worden sei. Die Prüfung der Frage, ob es sich bei E.__________ in der Tat um erwähnten Q.____________ gehandelt hat und ob dieser den Beschwerdeführer sowie - wie auf Rechtsmittelebene behauptet - zahlreiche PKK-Mitglieder denunziert und so zu deren Inhaftierung beigetragen hat, gilt es demnach mittels weiterer Abklärungen nachzugehen.</w:t>
      </w:r>
    </w:p>
    <w:p>
      <w:r>
        <w:rPr>
          <w:b/>
        </w:rPr>
        <w:t>E. 5.2.6</w:t>
      </w:r>
    </w:p>
    <w:p>
      <w:r>
        <w:t>Aus den Akten des Bruders des Beschwerdeführers C.___________ (N (...)) geht hervor, dass diesem mit Verfügung des BFM vom 19. Februar 1999 Asyl gewährt wurde. Nebst erwähntem Umstand, dass dieser in der Türkei inhaftiert war und einst durch K.__________ aus P.__________ vor Gericht vertreten wurde (vgl. vorstehende Ziffer 5.2.4) lässt sich dem Dossier insbesondere entnehmen, dass über C.___________ wegen Hilfeleistungen an die Militanten der PKK ein politisches Datenblatt mit dem Vermerk "unbequeme Person" bestanden habe (vgl. N (...) act. A19/2 S. 1). Weshalb das BFM dem Argument des Beschwerdeführers, aus einer politischen Familie zu stammen, selbst auf Vernehmlassungsstufe keine Beachtung schenkt und die Frage nach einer allfälligen Reflexverfolgung vollkommen ausser Acht lässt, erscheint deshalb unverständlich. Das BFM wird daher gehalten sein, auch mit Blick auf diese Frage das Dossier des Bruders beizuziehen und allenfalls weitergehende Abklärungen vorzunehmen. Ebenfalls wird es bei dieser Beurteilung das auf Beschwerdeebene zusätzlich geltend gemachte Argument, der Bruder R.___________ sei nach einer Vorladung durch die Gendarmerie in D.__________ festgenommen worden, zu berücksichtigen haben.</w:t>
      </w:r>
    </w:p>
    <w:p>
      <w:r>
        <w:rPr>
          <w:b/>
        </w:rPr>
        <w:t>E. 5.2.7</w:t>
      </w:r>
    </w:p>
    <w:p>
      <w:r>
        <w:t>Zusammenfassend kann festgehalten werden, dass das BFM in seiner Entscheidbegründung zwar vereinzelte Vorbringen des Beschwerdeführers abhandelt, ohne jedoch verständlich zu machen, inwiefern sich im Rahmen einer bloss summarischen Prüfung des Asylgesuches die Erkenntnis ergeben soll, dass er die Flüchtlingseigenschaft offensichtlich nicht erfüllt. Kann aber - wie vorliegend - aufgrund der Anhörung nicht schon im Rahmen einer bloss summarischen Prüfung festgestellt werden, dass die Vorbringen des Beschwerdeführers offenkundig nicht glaubhaft sind und die Flüchtlingseigenschaft offensichtlich nicht erfüllt ist, fällt die Ausfällung eines Nichteintretensentscheides gestützt auf Art. 32 Abs. 2 Bst. a AsylG nicht in Betracht.</w:t>
      </w:r>
    </w:p>
    <w:p>
      <w:r>
        <w:rPr>
          <w:b/>
        </w:rPr>
        <w:t>E. 5.2.8</w:t>
      </w:r>
    </w:p>
    <w:p>
      <w:r>
        <w:t>Das BFM ist daher unter Missachtung von Art. 32 Abs. 3 Bst. c AsylG zu Unrecht gestützt auf Art. 32 Abs. 2 Bst. a AsylG auf das Asylgesuch des Beschwerdeführers nicht eingetreten und hat damit Bundesrecht verletzt (vgl. Art. 106 AsylG). Die Beschwerde ist demzufolge gutzuheissen, die angefochtene Verfügung aufzuheben und die Sache zur Neubeurteilung an das BFM zurückzuweisen. Das BFM hat dabei unter Vornahme weiterer Abklärungen und Beizug der Verfahrensakten des Bruders des Beschwerdeführers das Asylgesuch materiell zu behandeln und den - auf Beschwerdeebene um zusätzliche Bestandteile ergänzten - Sachverhalt rechtlich neu zu würdigen.</w:t>
      </w:r>
    </w:p>
    <w:p>
      <w:r>
        <w:rPr>
          <w:b/>
        </w:rPr>
        <w:t>E. 6</w:t>
      </w:r>
    </w:p>
    <w:p>
      <w:r>
        <w:t>Bei diesem Ausgang des Verfahrens sind weder dem obsiegenden Beschwerdeführer (vgl. Art. 63 Abs. 1 VwVG) noch der unterliegenden Vorinstanz (vgl. Art. 63 Abs. 2 VwVG) Verfahrenskosten aufzuerlegen.</w:t>
      </w:r>
    </w:p>
    <w:p>
      <w:r>
        <w:rPr>
          <w:b/>
        </w:rPr>
        <w:t>E. 7</w:t>
      </w:r>
    </w:p>
    <w:p>
      <w:r>
        <w:t>Als obsiegende Partei hat der Beschwerdeführer Anspruch auf eine Parteientschädigung für die ihm im Beschwerdeverfahren erwachsenen notwendigen Kosten (vgl. Art. 16 Abs. 1 Bst. a VGG i.V.m. Art. 7 Abs. 1 des Reglements über die Kosten und Entschädigungen vor dem Bundesverwaltungsgericht vom 11. Dezember 2006 [VGKE, SR 173.320.2]). Der Rechtsvertreter macht in der Kostennote vom 8. Juni 2010 einen Arbeitsaufwand von 15.8 Stunden sowie die Auslagen von Fr. 35.60 geltend. Der geltend gemachte Aufwand für das Einreichen der Kostennote und für das Zustellen des Urteils an die Klientschaft ist indes nicht zu entschädigen, weil es sich dabei um Sekretariatsarbeiten handelt, die bereits im geltend gemachten Kostenansatz von Fr. 240.-- enthalten sind. Es ist demnach von einem angemessenen zeitliche Aufwand von 15.3 Stunden auszugehen. Das BFM ist demzufolge anzuweisen, dem Beschwerdeführer eine Parteientschädigung von Fr. 3'990.--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