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D-314/2017 vom 21. März 2017</w:t>
      </w:r>
    </w:p>
    <w:p>
      <w:r>
        <w:t>Bundesverwaltungsgericht, 2017-03-21, DE</w:t>
      </w:r>
    </w:p>
    <w:p>
      <w:r>
        <w:rPr>
          <w:b/>
        </w:rPr>
        <w:t xml:space="preserve">Quelle: </w:t>
      </w:r>
      <w:r>
        <w:t>https://mcp.opencaselaw.ch/entscheid/bvger_D-314_2017</w:t>
      </w:r>
    </w:p>
    <w:p>
      <w:r>
        <w:t>FR: TAF D-314/2017 du 21 mars 2017</w:t>
      </w:r>
    </w:p>
    <w:p>
      <w:r>
        <w:t>IT: TAF D-314/2017 del 21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Beschwerde hat sich im Zeitpunkt der Beschwerdeerhebung weder als aussichtslos noch als offensichtlich unbegründet erwiesen. Im Urteilszeitpunkt ist sie indes - wie nachstehend dargelegt - als offensichtlich unbegründet zu erachten. Sie wird daher in einzelrichterlicher Zuständigkeit gemäss Art. 111 Bst. e AsylG mit Zustimmung einer zweiten Richterin behandelt und gestützt auf Art. 111a Abs. 2 AsylG summarisch begründet.</w:t>
      </w:r>
    </w:p>
    <w:p>
      <w:r>
        <w:rPr>
          <w:b/>
        </w:rPr>
        <w:t>E. 1.4</w:t>
      </w:r>
    </w:p>
    <w:p>
      <w:r>
        <w:t>Auf einen Schriftenwechsel wird gestützt auf Art. 111a Abs. 1 AsylG verzichtet.</w:t>
      </w:r>
    </w:p>
    <w:p>
      <w:r>
        <w:rPr>
          <w:b/>
        </w:rPr>
        <w:t>E. 1.5</w:t>
      </w:r>
    </w:p>
    <w:p>
      <w:r>
        <w:t>Die Kognition des Bundesverwaltungsgerichts und die zulässigen Rügen richten sich im Asylbereich nach Art. 106 Abs. 1 AsylG (vgl. BVGE 2014/26 E. 5).</w:t>
      </w:r>
    </w:p>
    <w:p>
      <w:r>
        <w:rPr>
          <w:b/>
        </w:rPr>
        <w:t>E. 1.6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2.2.1</w:t>
      </w:r>
    </w:p>
    <w:p>
      <w:r>
        <w:t>Das SEM stellte in seinem Entscheid vom 14. Dezember 2016 zunächst fest, die vom Beschwerdeführer geschilderten unerträglichen Lebensumstände in seinem Heimatland, die mangelhafte Schulbildung, die fehlende Demokratie und die Aussicht auf ein schlechtes künftiges Leben im Militärdienst seien nicht relevant im Sinne von Art. 3 AsylG.</w:t>
      </w:r>
    </w:p>
    <w:p>
      <w:r>
        <w:rPr>
          <w:b/>
        </w:rPr>
        <w:t>E. 2.2.2</w:t>
      </w:r>
    </w:p>
    <w:p>
      <w:r>
        <w:t>Diese Feststellung ist vorliegend unbestritten. Bestritten wird hingegen die Auffassung des SEM, wonach die vom Beschwerdeführer geschilderte, illegale Ausreise aus Eritrea keine Relevanz im Sinne von Art. 3 AsylG zu entfalten vermag. In der Beschwerde vom 16. Januar 2017 wird dazu unter Hinweis auf verschiedene Urteile des Bundesverwaltungsgerichts eingewandt, gemäss ständiger Rechtsprechung des Gerichts sei die illegal erfolgte Ausreise aus Eritrea als subjektiver Nachfluchtgrund zu qualifizieren und dem Beschwerdeführer daher die Flüchtlingseigenschaft zuzusprechen. Indem die Vorinstanz von dieser geltenden Rechtsprechung des Gerichts abweiche, habe sie eine unzulässige Praxisänderung (BVGE 2010/54) vorgenommen. Sie habe es unterlassen, das dafür notwendige Kriterium der Ankündigung eines Pilotverfahrens anzuwenden und nehme in seinem Entscheid auch keinen Bezug zur bisherigen Praxis. Die Informationslage des SEM reiche zudem für eine solche Änderung nicht aus.</w:t>
      </w:r>
    </w:p>
    <w:p>
      <w:r>
        <w:rPr>
          <w:b/>
        </w:rPr>
        <w:t>E. 2.3.1</w:t>
      </w:r>
    </w:p>
    <w:p>
      <w:r>
        <w:t>Zu prüfen ist demnach, ob der Beschwerdeführer aufgrund des Umstandes, dass er Eritrea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2.3.2</w:t>
      </w:r>
    </w:p>
    <w:p>
      <w:r>
        <w:t>Die Frage der Zulässigkeit der Praxisänderung des SEM bezüglich der flüchtlingsrechtlichen Beurteilung der illegalen Ausreise aus Eritrea wurde im Urteil des D- 7898/2015 vom 30. Januar 2017 (als Referenzurteil publiziert) geklärt. Darin wurde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2.3.3</w:t>
      </w:r>
    </w:p>
    <w:p>
      <w:r>
        <w:t>Das Bundesverwaltungsgericht kam im erwähnten 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2.3.4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2.3.5</w:t>
      </w:r>
    </w:p>
    <w:p>
      <w:r>
        <w:t>Solche Anknüpfungspunkte sind im Falle des Beschwerdeführers nicht vorhanden. Er hatte vor seiner Ausreise eigenen Angaben zufolge keinen Behördenkontakt. Er erklärte zudem, er habe keine Probleme mit den eritreischen Behörden gehabt. Auch habe seine Familie nach seiner Ausreise keine Schwierigkeiten gehabt (vgl. act. SEM A19/18 S. 4 und S. 8). Es ist somit nicht ersichtlich, weshalb er in den Augen des eritreischen Regimes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w:t>
      </w:r>
    </w:p>
    <w:p>
      <w:r>
        <w:rPr>
          <w:b/>
        </w:rPr>
        <w:t>E. 2.4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3.1</w:t>
      </w:r>
    </w:p>
    <w:p>
      <w:r>
        <w:t>Bei diesem Ausgang des Verfahrens wären dessen Kosten dem Beschwerdeführer aufzuerlegen (Art. 63 Abs. 1 und 5 VwVG). Der Antrag auf unentgeltliche Prozessführung im Sinne von Art. 65 Abs. 1 VwVG wurde indes mit Zwischenverfügung vom 26. Januar 2017 gutgeheissen. Da aufgrund der Akten nicht davon auszugehen ist, die finanziellen Verhältnisse des Beschwerdeführers hätten sich seither verändert, ist er nach wie vor als bedürftig zu erachten. Es sind daher keine Verfahrenskosten zu erheben.</w:t>
      </w:r>
    </w:p>
    <w:p>
      <w:r>
        <w:rPr>
          <w:b/>
        </w:rPr>
        <w:t>E. 3.2</w:t>
      </w:r>
    </w:p>
    <w:p>
      <w:r>
        <w:t>Mit Zwischenverfügung vom 26. Januar 2017 wurde zudem das Gesuch um unentgeltliche Rechtsverbeiständung gestützt auf Art. 110a Abs. 1 AsylG gutgeheissen und dem Beschwerdeführer rubrizierte Rechtsvertreterin als amtliche Rechtsbeiständin beigeordnet. Die Festsetzung des Honorars erfolgt gemäss Art. 12 des Reglements vom 21. Februar 2008 über die Kosten und Entschädigungen vor dem Bundesverwaltungsgericht (VGKE, SR 173.320.2) in sinngemässer Anwendung von Art. 8-11 sowie Art. 14 VGKE. Die Rechtsvertreterin des Beschwerdeführers hat mit Eingabe vom 14. März 2017 eine detaillierte Honorarnote zu den Akten gereicht. Der darin geltend gemachte Aufwand von 7 Stunden sowie der Stundenansatz von Fr. 150.- sind ebenso wie die Auslagen von insgesamt Fr. 50.- als angemessen zu erachten. Das vom Bundesverwaltungsgericht der amtlichen Rechtsvertreterin zu entrichtende Honorar beträgt somit insgesamt Fr. 1100.-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