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D-3145/2011 vom 13. April 2012</w:t>
      </w:r>
    </w:p>
    <w:p>
      <w:r>
        <w:t>Bundesverwaltungsgericht, 2012-04-13, DE</w:t>
      </w:r>
    </w:p>
    <w:p>
      <w:r>
        <w:rPr>
          <w:b/>
        </w:rPr>
        <w:t xml:space="preserve">Quelle: </w:t>
      </w:r>
      <w:r>
        <w:t>https://mcp.opencaselaw.ch/entscheid/bvger_D-3145_2011</w:t>
      </w:r>
    </w:p>
    <w:p>
      <w:r>
        <w:t>FR: TAF D-3145/2011 du 13 avril 2012</w:t>
      </w:r>
    </w:p>
    <w:p>
      <w:r>
        <w:t>IT: TAF D-3145/2011 del 13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5.1</w:t>
      </w:r>
    </w:p>
    <w:p>
      <w:r>
        <w:t>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das zur Publikation vorgesehene Urteil des Bundesverwaltungsgerichts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a.a.O. E. 8).</w:t>
      </w:r>
    </w:p>
    <w:p>
      <w:r>
        <w:rPr>
          <w:b/>
        </w:rPr>
        <w:t>E. 5.2</w:t>
      </w:r>
    </w:p>
    <w:p>
      <w:r>
        <w:t>Der Beschwerdeführer macht hauptsächlich geltend, er sei im Jahre 2008 zweimal von Angehörigen der sri-lankischen Sicherheitskräfte und der EPDP zu Unrecht unter dem Verdacht der Unterstützung der LTTE festgenommen und misshandelt worden, bevor er jeweils nach einigen Tagen mit der Hilfe seiner Eltern respektive seines Onkels bedingungslos wieder freigelassen worden sei. Es ist nicht davon auszugehen, dass der Beschwerdeführer zweimal bereits nach wenigen Tagen aus der Haft entlassen worden wäre, hätten ihn die sri-lankischen Sicherheitskräfte respektive die EPDP tatsächlich ernsthaft verdächtigt, die LTTE in irgendeiner Form zu unterstützen, zumal dies dem üblichen Vorgehen des sri-lankischen Staates widersprechen würde. Gegen einen derartigen Verdacht spricht auch der Umstand, dass dem Beschwerdeführer von den sri-lankischen Behörden im Herbst 2008 eine "Clearance" ausgestellt wurde, mit der er nach I._______ fliegen konnte, was die Behörden mit Sicherheit nicht getan hätten, hätten sie den Beschwerdeführer verdächtigt, sich für die LTTE zu engagieren. Im Weiteren ist darauf hinzuweisen, dass sich der Beschwerdeführer eigenen Angaben zufolge in seiner Heimat nicht politisch betätigt hat (Akten BFM A 1/10 S. 6), weshalb er auch diesbezüglich das Interesse der Sicherheitskräfte nicht auf sich gezogen haben kann. Bei der Kurzbefragung hat er überdies ausdrücklich angegeben, mit den Behörden - ausser den genannten - keine Probleme gehabt zu haben. Insbesondere habe er nie vor Gericht gestanden (A 1/10 S. 6). Aus diesen Gründen bestehen keine konkreten Hinweise darauf, dass die sri-lankischen Behörden den Beschwerdeführer im Zeitpunkt seiner Ausreise aus der Heimat verdächtigt hätten, Verbindungen zu den LTTE zu unterhalten. Deswegen und da sich die politische Lage in Sri Lanka - wie vorstehend unter E. 5.1 dargelegt - seit Beendigung des Bürgerkrieges im Mai 2009 fortlaufend entspannt und verbessert hat, ist - entgegen der Behauptung in der Rechtsmittelschrift - nicht anzunehmen, dass der Beschwerdeführer zum heutigen Zeitpunkt bei einer Rückkehr in sein Heimatland von deren Behörden oder der EPDP asylrelevante Nachteile zu befürchten hat. Die vom Beschwerdeführer geltend gemachten Asylvorbringen müssen vor dem Hintergrund der allgemein angespannten Lage betrachtet werden, die während des Bürgerkrieges in Sri Lanka geherrscht haben. Der Umstand, dass er sein Heimatland während des Bürgerkrieges verlassen hat, er sich seit über drei Jahre in der Schweiz aufhält und hier ein Asylgesuch eingereicht hat, vermag ebenfalls nicht zur Annahme einer begründeten Furcht vor zukünftiger Verfolgung zu führen, da keine Anhaltspunkte dafür bestehen, dass er sich im nahen Umfeld der LTTE bewegt. Dies gilt selbst dann, wenn es zutreffen sollte, dass er Sri Lanka illegal verlassen hat. Im Weiteren ist angesichts seiner Aussagen auch nicht davon auszugehen, seine Familie oder er verfügten über beträchtliche finanzielle Mittel, so dass er auch in dieser Hinsicht keiner erhöhten Gefährdung unterliegt. Der Beschwerdeführer gehört somit keiner der im zur Publikation vorgesehene Urteil des Bundesverwaltungsgerichts BVGE E-6220/2006 vom 27. Oktober 2011 definierten Risikogruppen an, weshalb er in Sri Lanka zum jetzigen Zeitpunkt keine asylrelevante Verfolgung zu befürchten hat. An dieser Einschätzung ändert auch der vom Beschwerdeführer eingereichte Bericht der Schweizerischen Flüchtlingshilfe vom 1. Dezember 2010 nichts, zumal es diesem an Aktualität mangelt. Abschliessend ist darauf hinzuweisen, dass das schweizerische Asylrecht nicht dem Ausgleich erlittenen Unrechts dient. Insofern vermögen die Haft und die in diesem Zusammenhang erlittenen psychischen und physischen Beeinträchtigungen, von denen der Beschwerdeführer im Jahre 2008 betroffen gewesen sein will, heute eine Asylgewährung nicht zu begründen. Mangels Asylrelevanz kann daher - trotz vorhandender Unglaubhaftigkeitselemente in den Aussagen des Beschwerdeführers - darauf verzichtet werden, die von ihm vorgebrachten Asylgründe unter dem Gesichtspunkt der Glaubhaftigkeit zu prüfen.</w:t>
      </w:r>
    </w:p>
    <w:p>
      <w:r>
        <w:rPr>
          <w:b/>
        </w:rPr>
        <w:t>E. 5.3</w:t>
      </w:r>
    </w:p>
    <w:p>
      <w:r>
        <w:t>Zusammenfassend ist festzuhalten, dass der Beschwerdeführer keine Gründe nach Art. 3 AsylG glaubhaft machen oder nachweisen konnte. Er vermag mit seinen Beschwerdevorbringen und den eingereichten Beweismitteln zu keiner anderen Betrachtungsweise zu führen, weshalb es sich erübrigt, weiter darauf einzugehen. Die Vorinstanz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(Stöckli a.a.O.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Urteil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w:t>
      </w:r>
    </w:p>
    <w:p>
      <w:r>
        <w:rPr>
          <w:b/>
        </w:rPr>
        <w:t>E. 7.3.3</w:t>
      </w:r>
    </w:p>
    <w:p>
      <w:r>
        <w:t>Gemäss den Akten stammt der Beschwerdeführer aus D._______ (E._______), wo er bis 1995 und von August 2007 bis kurz vor seiner Ausreise aus Sri Lanka wohnte (A 1/10 S. 1 f.). Dort leben nach wie vor sein Vater, seine Schwester sowie mehrere Onkel und Tanten (A 1/10 S. 3). Es liegen keine aktuelleren Erkenntnisse vor, die zur Annahme führten könnten, dass die Familienangehörigen des Beschwerdeführers sich heute nicht mehr in D._______ aufhalten würden. In Erwägung zu ziehen ist ausserdem, dass der Beschwerdeführer gemäss eigenen Aussagen über eine gute Schulbildung und eine Ausbildung als (...) verfügt sowie jahrelang als (...) auf Handelsschiffen tätig war. Anlässlich der Anhörung machte er geltend, er leide unter Schmerzen, insbesondere Rückenschmerzen. Dazu ist festzuhalten, dass in der Beschwerde diese gesundheitlichen Probleme nicht mehr geltend gemacht werden. Daher ist davon auszugehen, dass der Beschwerdeführer unter keinen nennenswerten gesundheitlichen Problemen leidet, weshalb seiner Rückkehr nach Sri Lanka auch keine medizinischen Gründe entgegenstehen. Abgesehen davon ist die medizinische Grundversorgung in Sri Lanka gewährleistet.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in D._______ lebenden Familie zählen können und bei seinen Angehörigen eine Unterkunftsmöglichkeit vorfinden, als auch in Zukunft in der Lage sein, sich dank seiner Ausbildung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Der Vollzug der Wegweisung steht somit in Übereinstimmung mit den zu beachtenden Bestimmungen und ist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14. Juni 2011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