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D-3142/2024 vom 18. April 2024</w:t>
      </w:r>
    </w:p>
    <w:p>
      <w:r>
        <w:t>Bundesverwaltungsgericht, 2024-04-18, DE</w:t>
      </w:r>
    </w:p>
    <w:p>
      <w:r>
        <w:rPr>
          <w:b/>
        </w:rPr>
        <w:t xml:space="preserve">Quelle: </w:t>
      </w:r>
      <w:r>
        <w:t>https://mcp.opencaselaw.ch/entscheid/bvger_D-3142_2024_d20240418</w:t>
      </w:r>
    </w:p>
    <w:p>
      <w:r>
        <w:t>FR: TAF D-3142/2024 du 18 avril 2024</w:t>
      </w:r>
    </w:p>
    <w:p>
      <w:r>
        <w:t>IT: TAF D-3142/2024 del 18 aprile 2024</w:t>
      </w:r>
    </w:p>
    <w:p>
      <w:pPr>
        <w:pStyle w:val="Heading2"/>
      </w:pPr>
      <w:r>
        <w:t>Regeste</w:t>
      </w:r>
    </w:p>
    <w:p>
      <w:r>
        <w:t>Asyl und Wegweisung | Asyl und Wegweisung; Verfügung des SEM vom 18. April 2024</w:t>
      </w:r>
    </w:p>
    <w:p>
      <w:pPr>
        <w:pStyle w:val="Heading2"/>
      </w:pPr>
      <w:r>
        <w:t>Erwägungen</w:t>
      </w:r>
    </w:p>
    <w:p>
      <w:r>
        <w:rPr>
          <w:b/>
        </w:rPr>
        <w:t>E. 7</w:t>
      </w:r>
    </w:p>
    <w:p>
      <w:r>
        <w:t>Juni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D-3142/2024 Seite 5 dass gestützt auf Art. 111a Abs. 1 AsylG auf einen Schriftenwechsel ver- zichtet wurde, dass der rechtserhebliche Sachverhalt aufgrund der Akten vollständig und richtig festgestellt worden und die Verfügung als hinreichend begründet zu erachten ist, weshalb keine Veranlassung besteht, die Sache für weitere Abklärungen und zu neuem Entscheid an die Vorinstanz zurückzuweisen, und der in der Beschwerde erhobene Subeventualantrag abzuweisen ist, dass Tatsachen und Beweismittel, die bereits vor Abschluss des ordentli- chen Verfahrens vor dem Bundesverwaltungsgericht bestanden haben, ge- stützt auf Art. 123 Abs. 2 Bst. a BGG im Rahmen eines Revisionsgesuches beim Bundesverwaltungsgericht gegen dessen zuvor ergangenes Urteil geltend zu machen und von diesem zu prüfen sind (vgl. BVGE 2022 I/3), dass es sich bei dem vom Beschwerdeführer geltend gemachten Verfah- ren, dass im Jahr 2017 wegen des Vorwurfs der Propaganda für eine Ter- rororganisation im Zusammenhang mit Social-Media-Beiträgen im Jahr 2016 gegen ihn eingeleitet worden sei, und bei den dazu eingereichten Dokumente um Tatsachen beziehungsweise Beweismittel handelt, die be- reits vor dem Urteil des Bundesverwaltungsgerichts D-1914/2019 vom 4. Januar 2021 bestanden haben, im vorangegangenen Asylverfahren aber nicht geltend gemacht wurden, dass diese Tatsachen und Beweismittel folglich aufgrund der funktionalen Zuständigkeitsordnung in der Rechtspflege des Bundes nicht durch das SEM, sondern vom Bundesverwaltungsgericht im Rahmen eines Revisi- onsverfahrens gegen das Urteil D-1914/2019 vom 4. Januar 2021 zu prü- fen gewesen wären, dass vorliegend jedoch aus prozessökonomischen Gründen auf eine Auf- splittung des Verfahrens zu verzichten und die flüchtlingsrechtliche Rele- vanz des Verfahrens aus dem Jahr 2017 und der dazu eingereichten Do- kumente angesichts des bereits fortgeschrittenen Verfahrensstandes im vorliegenden Beschwerdeverfahren zu prüfen ist, zumal dem Beschwerde- führer dadurch kein Rechtsnachteil erwächst (vgl. hierzu unter anderem die Urteile des BVGer D-2461/2021 vom 29. April 2024 E. 4, D-1471/2023 vom 18. Januar 2024 E. 3.3.1, D-3394/2021 vom 18. Oktober 2023 E. 9.3, D-959/2023 vom 19. Mai 2023 E. 5.3, E-5756/2022 vom 16. Januar 2023 E. 4.2.3 und D-5055/2022 vom 23. November 2022 E. 4.2.1).</w:t>
      </w:r>
    </w:p>
    <w:p>
      <w:r>
        <w:t>D-3142/2024 Seite 6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das SEM in seiner Verfügung mit überzeugender Begründung zur Er- kenntnis gelangt, die Vorbringen des Beschwerdeführers würden den An- forderungen an die Glaubhaftigkeit im Sinne von Art. 7 AsylG nicht genü- gen, dass die Schlussfolgerung des SEM, die geltend gemachte Strafverfolgung des Beschwerdeführers im Jahr 2021 aufgrund seiner Twitter-Beiträge sei unglaubhaft, weil sie auf gefälschten Dokumenten basiere, überzeugt, und für die in diesem Zusammenhang hinsichtlich der an den jeweiligen Doku- menten festgestellten Fälschungsmerkmalen auf deren Auflistungen in der angefochtenen Verfügung zu verweisen ist, dass in der Beschwerde den vom SEM erwähnten Fälschungsmerkmalen nichts Stichhaltiges entgegengesetzt wird, die substanzlos erscheinenden Angaben des Beschwerdeführers zum Inhalt und Stand des Strafverfah- rens aus dem Jahr 2021 nicht konkretisiert und auch die Twitter-Beiträge, aufgrund derer er angeblich strafrechtlich belangt werden soll, nicht belegt werden, dass in Einklang mit dem SEM auch die Strafverfolgung aus dem Jahre 2017 als nicht glaubhaft zu bezeichnen ist,</w:t>
      </w:r>
    </w:p>
    <w:p>
      <w:r>
        <w:t>D-3142/2024 Seite 7 dass der Beschwerdeführer während seines ersten Asylverfahrens weder vor dem SEM noch im Beschwerdeverfahren vor dem Bundesverwaltungs- gericht (vgl. dazu das Urteil D-1914/2019 vom 4. Januar 2019) von Face- book-Beiträgen mit politischem Inhalt berichtete, die er gepostet haben soll, noch eine Strafverfolgung oder eine Verurteilung zu einer Freiheits- strafe von mehreren Jahren im Jahr 2017 erwähnte, dass all dies vielmehr erstmals in der Stellungnahme vom 28. August 2023 geltend gemacht wurde (vgl. SEM-act. […]-36/3), dass entgegen der (auch) in der Beschwerde vertretenen Auffassung die Erklärung hierfür, der Beschwerdeführer habe im ersten Asylverfahren keine Beweismittel zum im Jahr 2017 gegen ihn geführten Strafverfahren gehabt, als Schutzbehauptung erscheint und schon deshalb nicht zu über- zeugen vermag, weil er seine im ersten Asylverfahren geltend gemachte Fluchtgründe (Verfolgung aufgrund der Mitgliedschaft in einem kurdisch- alevitischen Verein, der Teilnahme an Demonstrationen und der Nichtleis- tung des Militärdienstes) ebenfalls nicht mit Beweismittel hat belegen kön- nen, dass das SEM hinsichtlich der zum Verfahren aus dem Jahre 2017 einge- reichten Dokumente festhält, es hätten in der internen Analyse keine ein- deutigen Fälschungsmerkmale festgestellt werden können, es erachte al- lerdings die fünfmonatige Dauer zwischen dem Ermittlungsprotokoll vom (…) 2017 und dem Entscheid der zweiten Instanz vom (…) 2017 als zu kurz und damit als fälschungsverdächtig, wobei auch der Umstand, dass die Referenznummern nicht der üblichen Praxis der türkischen Justizor- gane entsprechen würden, die Erkenntnis des SEM festige, dass das Ver- fahren aus dem Jahr 2017 nicht existiere und der Beschwerdeführer infol- gedessen wegen seiner Aktivität auf sozialen Medien auch keine Konse- quenzen durch den türkischen Staat befürchten müsse, dass aufgrund dieser nachvollziehbaren und überzeugenden Erkenntnis für das SEM keine Veranlassung bestand, die eingereichten Kopien der Rechtskraftbescheinigung, des Genehmigungsentscheids vom (…) 2017 und des UYAP-Screenshots – wie in der Beschwerde gefordert – auf Ma- nipulationen technisch analysieren zu lassen, zumal es sich nicht um Ori- ginaldokumente, sondern um Kopien handelt, die als solche ohnehin «technisch» nicht auf Manipulationen überprüft werden können,</w:t>
      </w:r>
    </w:p>
    <w:p>
      <w:r>
        <w:t>D-3142/2024 Seite 8 dass das SEM ferner zutreffend festhält, der Beschwerdeführer werde ge- mäss seinen Angaben wegen der im ersten Asylverfahren im Jahr 2017 geltend gemachten Mitgliedschaft bei einem kurdisch-alevitischen Verein, seiner Teilnahmen an Demonstrationen in der Türkei und des von ihm da- mals nicht geleisteten Militärdienstes heute nicht mehr gesucht, weshalb diesen Vorbringen keine aktuelle flüchtlingsrechtlich relevante Bedrohung entfalten würden, dass in Einklang mit dem SEM auch die angebliche Verfolgung des Be- schwerdeführers durch die türkischen Behörden wegen mutmasslicher Un- terstützungsleistungen für die PKK (Partiya Karkerên Kurdistanê, zu Deutsch: Arbeiterpartei Kurdistans) in den Jahren 2013/2014 aufgrund der in diesem Zusammenhang eingereichten gefälschten Dokumente als nicht glaubhaft zu beurteilen ist, dass für die weiteren Einzelheiten in der Begründung auf die ausführlichen und überzeugenden Erwägungen in der angefochtenen Verfügung zu ver- weisen und gleichzeitig festzuhalten ist, dass in der Beschwerde keine sub- stanziierten Argumente vorgetragen werden, die geeignet sind, um hin- sichtlich der Frage der Glaubhaftigkeit der Vorbringen des Beschwerdefüh- rers zu einer von derjenigen des SEM abweichenden Beurteilung zu ge- langen,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w:t>
      </w:r>
    </w:p>
    <w:p>
      <w:r>
        <w:t>D-3142/2024 Seite 9 wie bei der Prüfung der Flüchtlingseigenschaft gilt, das heisst, sie sind zu beweisen, wenn der strikte Beweis möglich ist, und andernfalls wenigstens glaubhaft zu machen (vgl. BVGE 2011/24 E. 10.2 m.w.H.), dass in der Beschwerde keine Gründe dargelegt werden, die geeignet sind, um hinsichtlich der Frage, ob sich der Vollzug der verfügten Wegweisung als zulässig, zumutbar und möglich erweise, zu einer von derjenigen des SEM abweichenden Einschätzung zu gelangen, dass auch diesbezüglich auf die zutreffenden Erwägungen in der ange- fochtenen Verfügung verwiesen werden kann, dass in der Beschwerde behauptet wird, der Beschwerdeführer stamme aus der stark vom Erdbeben betroffenen Provinz Gaziantep, dass der Beschwerdeführer jedoch anlässlich der Personalienaufnahme erklärte, er stamme aus D._______ (Provinz Erzincan) und habe vor seiner Ausreise dort gelebt (vgl. SEM-act. […]-10/7 Ziff. 1.07 ff.), dass er demnach nicht aus einer der elf hauptsächlich von den Erdbeben vom 6. Februar 2023 betroffenen Provinzen stammt (vgl. dazu das Refe- renzurteil des BVGer E-1308/2023 vom 19. März 2024 E. 10 und E. 11), dass nach dem Gesagten auch der vom SEM verfügte Vollzug der Weg- weisung zu bestätigen ist, dass die angefochtene Verfügung im Lichte von Art. 106 Abs. 1 AsylG und Art. 49 VwVG nicht zu beanstanden ist, weshalb die Beschwerde abzuwei- sen ist, dass bei diesem Ausgang des Verfahrens die Kosten von Fr. 750.– (Art. 1–3 des Reglements vom 21. Februar 2008 über die Kosten und Ent- schädigungen vor dem Bundesverwaltungsgericht [VGKE, SR 173.320.2]) dem Beschwerdeführer aufzuerlegen sind (Art. 63 Abs. 1 VwVG), dass der am 7. Juni 2024 in gleicher Höhe geleistete Kostenvorschuss zur Begleichung der Verfahrenskosten zu verwenden ist. (Dispositiv nächste Seite)</w:t>
      </w:r>
    </w:p>
    <w:p>
      <w:r>
        <w:t>D-3142/2024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