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D-3140/2022 vom 27. Juli 2022</w:t>
      </w:r>
    </w:p>
    <w:p>
      <w:r>
        <w:t>Bundesverwaltungsgericht, 2022-07-27, DE</w:t>
      </w:r>
    </w:p>
    <w:p>
      <w:r>
        <w:rPr>
          <w:b/>
        </w:rPr>
        <w:t xml:space="preserve">Quelle: </w:t>
      </w:r>
      <w:r>
        <w:t>https://mcp.opencaselaw.ch/entscheid/bvger_D-3140_2022</w:t>
      </w:r>
    </w:p>
    <w:p>
      <w:r>
        <w:t>FR: TAF D-3140/2022 du 27 juillet 2022</w:t>
      </w:r>
    </w:p>
    <w:p>
      <w:r>
        <w:t>IT: TAF D-3140/2022 del 27 luglio 2022</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vorliegende Beschwerde erweist sich - wie nachfolgend aufgezeigt - als offensichtlich unbegründet und ist im Verfahren einzelrichterlicher Zuständigkeit mit Zustimmung einer zweiten Richterin (Art. 111 Bst. e AsylG), ohne Weiterungen und mit summarischer Begründung zu behandeln (Art. 111a Abs. 1 und 2 AsylG).</w:t>
      </w:r>
    </w:p>
    <w:p>
      <w:r>
        <w:rPr>
          <w:b/>
        </w:rPr>
        <w:t>E. 4.1</w:t>
      </w:r>
    </w:p>
    <w:p>
      <w:r>
        <w:t>In formeller Hinsicht rügt der Beschwerdeführer eine Verletzung des Untersuchungsgrundsatzes sowie der Begründungspflicht. Das SEM habe die neuesten Entwicklungen in Bulgarien - insbesondere die Auswirkungen der Kriegsereignisse in der Ukraine - nicht gebührend berücksichtigt. Zudem habe ihn die Vorinstanz nicht umfassend zur geltend gemachten Push-Back-Problematik befragt und eine unzureichende Prüfung der humanitären Gründe für einen Selbsteintritt vorgenommen.</w:t>
      </w:r>
    </w:p>
    <w:p>
      <w:r>
        <w:rPr>
          <w:b/>
        </w:rPr>
        <w:t>E. 4.2.1</w:t>
      </w:r>
    </w:p>
    <w:p>
      <w:r>
        <w:t>Im Verwaltungsverfahren gelten der Untersuchungsgrundsatz und die Pflicht zur vollständigen und richtigen Abklärung des rechtserheblichen Sachverhalts (Art. 12 VwVG; vgl. auch Art. 49 Bst. b VwVG; für das Asylverfahren ausserdem Art. 6 AsylG). Mithin ist die zuständige Behörde verpflichtet, den für die Beurteilung eines Asylgesuchs relevanten Sachverhalt von Amtes wegen festzustellen (vgl. BVGE 2012/21 E. 5.1). Unrichtig ist die Sachverhaltsfeststellung dann, wenn der Verfügung ein falscher und aktenwidriger oder nicht weiter belegbarer Sachverhalt zugrunde gelegt wurde. Unvollständig ist sie, wenn die Behörde den Sachverhalt nicht von Amtes wegen abgeklärt oder nicht alle für die Entscheidung wesentlichen Sachumstände berücksichtigt hat (vgl. dazu Christoph Auer/Anja Martina Binder, in: Kommentar zum Bundesgesetz über das Verwaltungsverfahren [VwVG], 2. Aufl. 2019, Art. 12 N 16).</w:t>
      </w:r>
    </w:p>
    <w:p>
      <w:r>
        <w:rPr>
          <w:b/>
        </w:rPr>
        <w:t>E. 4.2.2</w:t>
      </w:r>
    </w:p>
    <w:p>
      <w:r>
        <w:t>Der Anspruch auf rechtliches Gehör (Art. 29 VwVG) umfasst als Mitwirkungsrecht sodann alle Befugnisse,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4.3.1</w:t>
      </w:r>
    </w:p>
    <w:p>
      <w:r>
        <w:t>Soweit in der Beschwerde gerügt wird, die Vorinstanz sei nicht auf die neuesten Entwicklungen in Bulgarien eingegangen und habe diese nicht in ihren Entscheid einfliessen lassen, ist festzuhalten, dass diese Rüge im Zusammenhang mit der Umsetzung der Aufnahmebedingungen steht (vgl. Urteil des BVGer D-1406/2022 vom 31. März 2022 E. 5.3). Es kann daher auf die nachfolgenden Ausführungen verwiesen werden.</w:t>
      </w:r>
    </w:p>
    <w:p>
      <w:r>
        <w:rPr>
          <w:b/>
        </w:rPr>
        <w:t>E. 4.3.2</w:t>
      </w:r>
    </w:p>
    <w:p>
      <w:r>
        <w:t>Des Weiteren trifft zwar zu, dass das SEM die behaupteten Rückweisungen (sog. Push-Backs) an der bulgarischen Grenze in der angefochtenen Verfügung nicht thematisiert hat. Der Rüge ist jedoch entgegen zu halten, dass der Beschwerdeführer - obwohl er im Rahmen der Gewährung des rechtlichen Gehörs während des Dublin-Gesprächs die Gelegenheit erhielt, sich ausführlich zu den Erlebnissen in Bulgarien zu äussern und sogar durch die Rechtsvertretung angehalten wurde, die Umstände des geltend gemachten Bissvorfalls mit einem Hund näher zu erläutern (vgl. A14/3) - erst auf Beschwerdeebene geltend machte, der Grenzübertritt nach Bulgarien sei ihm mehrfach gewaltsam verwehrt worden. Die Vorinstanz musste sich demnach nicht dazu veranlasst sehen, den Beschwerdeführer näher zu seinen diesbezüglichen Erlebnissen zu befragen oder weitere Abklärungen vorzunehmen. Die Rüge, die Vorinstanz habe diesbezüglich den Sachverhalt ungenügend abgeklärt und das rechtliche Gehör sowie die Untersuchungspflicht verletzt, erweist sich demzufolge als unbegründet. Dasselbe gilt bezüglich der Lebensumstände in Bulgarien. Der Beschwerdeführer machte anlässlich des Dublin-Gesprächs lediglich pauschal geltend, die Lebensbedingungen seien schlecht (vgl. A14/3). Konkrete Angaben zu seiner Unterbringung und seiner Versorgung machte er hingegen nicht, zumal er sich gemäss seinen eigenen Angaben auch lediglich drei Wochen in Bulgarien aufhielt (vgl. A14/3). Bei dieser Ausgangslage ist nicht ersichtlich, weshalb die Vorinstanz diesbezüglich weitere Abklärungen hätte vornehmen sollen. Ebenfalls nicht zu beanstanden sind die Ausführungen zum Selbsteintritt. Allein aus dem Umstand, dass das SEM bei der Würdigung des Sachverhalts zu einem anderen Schluss gelangt, als vom Beschwerdeführer beziehungsweise seiner Rechtsvertreterin erhofft, lässt sich keine unrichtige oder unvollständige Feststellung des Sachverhalts oder eine Verletzung der Begründungspflicht ableiten.</w:t>
      </w:r>
    </w:p>
    <w:p>
      <w:r>
        <w:rPr>
          <w:b/>
        </w:rPr>
        <w:t>E. 4.4</w:t>
      </w:r>
    </w:p>
    <w:p>
      <w:r>
        <w:t>Nach dem Gesagten ist die Vorinstanz ihrer Pflicht, den rechtserheblichen Sachverhalt von Amtes wegen festzustellen (vgl. Art. 6 AsylG i.V.m. Art. 12 VwVG), in rechtsgenüglicher Weise nachgekommen. Eine Verletzung der Begründungspflicht respektive des Anspruchs auf rechtliches Gehör (vgl. Art. 29 Abs. 2 BV, Art. 29 VwVG, Art. 35 Abs. 1 VwVG) kann ebenfalls nicht festgestellt werden. Das Eventualbegehren auf Rückweisung der Sache an die Vorinstanz ist demnach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(engl.: take back) (Art. 23-25 Dublin-III-VO) findet grundsätzlich keine (neue) Zuständigkeitsprüfung nach Kapitel III Dublin-III-VO mehr statt (vgl. zum Ganzen BVGE 2017 VI/5 E. 6.2 und 8.2.1 m.w.H.).</w:t>
      </w:r>
    </w:p>
    <w:p>
      <w:r>
        <w:rPr>
          <w:b/>
        </w:rPr>
        <w:t>E. 5.3</w:t>
      </w:r>
    </w:p>
    <w:p>
      <w:r>
        <w:t>Der Abgleich der Fingerabdrücke des Beschwerdeführers mit der Eurodac-Datenbank vom 31. Mai 2022 ergab, dass dieser 20. April 2022 in Bulgarien um Asyl nachgesucht hatte (vgl. A7/1). Dementsprechend ersuchte das SEM die bulgarischen Behörden am 27. Juni 2022 um Wiederaufnahme des Beschwerdeführers gestützt auf Art. 18 Abs. 1 Bst. b Dublin-III-VO (vgl. A17/5). Die bulgarischen Behörden stimmten dem Ersuchen am 8. Juli 2022 ausdrücklich zu (vgl. A21/1). Der Einwand des Beschwerdeführers im Dublin-Gespräch, er sei in Bulgarien zur Einreichung eines Asylgesuchs gezwungen worden und habe dort kein Asylgesuch stellen wollen, ist als Schutzbehauptung zu qualifizieren und vermag bezüglich der Zuständigkeitsfrage nichts zu ändern. Gleiches gilt für die auf Beschwerdeebene eingereichten undatierten und teilweise unscharfen Fotografien menschlicher Körperteile respektive Wunden (vgl. Beschwerdebeilage 4), zumal sich in keiner Weise erkennen lässt, ob es sich bei der fotografierten Person um den Beschwerdeführer handelt. Ohnehin begründete bereits die vom Beschwerdeführer unbestrittene Einreise in das Hoheitsgebiet des Dublin-Staates Bulgarien dessen Zuständigkeit für die Durchführung des Asyl- und Wegweisungsverfahrens (Art. 18 Abs. 1 Bst. a Dublin-III-VO). Überdies räumt die Dublin-III-VO Schutzsuchenden kein Recht ein, den ihren Antrag prüfenden Staat selbst zu wählen (vgl. BVGE 2010/45 E. 8.3).</w:t>
      </w:r>
    </w:p>
    <w:p>
      <w:r>
        <w:rPr>
          <w:b/>
        </w:rPr>
        <w:t>E. 5.4</w:t>
      </w:r>
    </w:p>
    <w:p>
      <w:r>
        <w:t>Die grundsätzliche Zuständigkeit Bulgariens für die Durchführung des Asyl- und Wegweisungsverfahrens ist somit gegeben.</w:t>
      </w:r>
    </w:p>
    <w:p>
      <w:r>
        <w:rPr>
          <w:b/>
        </w:rPr>
        <w:t>E. 6</w:t>
      </w:r>
    </w:p>
    <w:p>
      <w:r>
        <w:t>Der Beschwerdeführer bringt in der Beschwerdeschrift im Wesentlichen vor, zahlreiche Quellen äusserten sich kritisch zur Lage in Bulgarien. Afghanische Staatsangehörige würden systematisch diskriminiert und seien - insbesondere an den Landesgrenzen - ständiger Gewalt ausgesetzt. Auch medizinische und psychologische Hilfe bleibe ihnen verwehrt. Darüber hinaus seien auch die Unterbringungsmöglichkeiten und der Zugang zu Nahrung mangelhaft. In den vergangenen Monaten seien tausende Asylsuchende aus der Ukraine in Bulgarien empfangen worden, was zu einer Überlastung des Systems führe. Der Beschwerdeführer fürchte, Bulgarien werde ihn ausschaffen, oder sein Verfahren derart in die Länge ziehen, dass die Sicherheit seiner im Heimatstaat verbliebenen Ehefrau und Kinder nicht mehr gewährleistet sei. Durch die dramatischen Erfahrungen in Bulgarien leide er nun auch an Schlafstörungen. Während er bei einer Rückkehr nach Bulgarien auf sich alleine gestellt sei und eine massive Verschlechterung seines Zustandes drohe, könnten ihn seine hierzulande lebenden Verwandten bei einem Verbleib in der Schweiz und der Aufarbeitung des Erlebten unterstützen.</w:t>
      </w:r>
    </w:p>
    <w:p>
      <w:r>
        <w:rPr>
          <w:b/>
        </w:rPr>
        <w:t>E. 7.1</w:t>
      </w:r>
    </w:p>
    <w:p>
      <w:r>
        <w:t>Das Bundesverwaltungsgericht hat sich im Referenzurteil F-7195/2018 vom 11. Februar 2020 ausführlich mit dem bulgarischen Asylsystem und der Situation asylsuchender Personen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Die Bedingungen in den Aufnahme- und Haftzentren seien zwar prekär, könnten jedoch nicht als unmenschlich oder entwürdigend qualifiziert werden (vgl. a.a.O. E. 6.6.1 und 6.6.7). Auch heute angesichts des Krieges in der Ukraine geht das Bundesverwaltungsgericht praxisgemäss nicht von systemischen Mängeln im bulgarischen Asylverfahren aus (vgl. Urteil des BVGer F-3099/2022 vom 25. Juli 2022 E. 6.4 f.).</w:t>
      </w:r>
    </w:p>
    <w:p>
      <w:r>
        <w:rPr>
          <w:b/>
        </w:rPr>
        <w:t>E. 7.2</w:t>
      </w:r>
    </w:p>
    <w:p>
      <w:r>
        <w:t>Bulgarien kommt somit seinen völkerrechtlichen Verpflichtungen aus der EMRK (SR 0.101), dem Übereinkommen vom 10. Dezember 1984 gegen Folter und andere grausame, unmenschliche oder erniedrigende Behandlung oder Strafe (FoK, SR 0.105) und dem Abkommen vom 28. Juli 1951 über die Rechtsstellung der Flüchtlinge (FK, SR 0.142.30) sowie dem Zusatzprotokoll der FK vom 31. Januar 1967 (SR 0.142.301) grundsätzlich nach. Im Weiteren darf davon ausgegangen werden,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7.3</w:t>
      </w:r>
    </w:p>
    <w:p>
      <w:r>
        <w:t>Die Anwendung von Art. 3 Abs. 2 Dublin-III-VO ist demnach nicht gerechtfertigt.</w:t>
      </w:r>
    </w:p>
    <w:p>
      <w:r>
        <w:rPr>
          <w:b/>
        </w:rPr>
        <w:t>E. 8.1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(vgl. BVGE 2015/9 E. 8.2.1; 2010/45 E. 7.2).</w:t>
      </w:r>
    </w:p>
    <w:p>
      <w:r>
        <w:rPr>
          <w:b/>
        </w:rPr>
        <w:t>E. 8.2</w:t>
      </w:r>
    </w:p>
    <w:p>
      <w:r>
        <w:t>Auch unter diesem Aspekt vermag der Beschwerdeführer aus den in der Rechtmitteleingabe zitierten Quellen nichts zu seinen Gunsten abzuleiten, hat er doch kein konkretes und ernsthaftes Risiko dargetan, die bulgarischen Behörden würden sich weigern, ihn wiederaufzunehmen und seinen Antrag auf internationalen Schutz unter Einhaltung der Regeln der Verfahrensrichtlinie zu prüfen. Den Akten sind denn auch keine Gründe für die Annahme zu entnehmen, Bulgarien werde in seinem Fall den Grundsatz des Non-Refoulement missachten und ihn zur Ausreise in ein Land zwingen, in dem sein Leib, sein Leben oder seine Freiheit aus einem Grund nach Art. 3 Abs. 1 AsylG gefährdet wäre oder in dem er Gefahr laufen würde, zur Ausreise in ein solches Land gezwungen zu werden. Ausserdem hat der Beschwerdeführer nicht dargetan, die ihn bei einer Rückführung erwartenden Bedingungen in Bulgarien wären derart schlecht, dass sie zu einer Verletzung von Art. 4 der EU-Grundrechtecharta, Art. 3 EMRK oder Art. 3 FoK führen könnten. Der Beschwerdeführer hat auch keine konkreten Hinweise für die Annahme dargetan, Bulgarien würde ihm dauerhaft die ihm gemäss Aufnahmerichtlinie zustehenden minimalen Lebensbedingungen vorenthalten. Bei einer allfälligen vorübergehenden Einschränkung ist er im Übrigen gehalten, sich nötigenfalls an die bulgarischen Behörden zu wenden und die ihm zustehenden Aufnahmebedingungen auf dem Rechtsweg einzufordern (vgl. Art. 26 Aufnahmerichtlinie). Gleiches gilt für seine gegenüber den bulgarischen Behörden pauschal erhobenen Vorwürfe der Gewaltanwendung. Es ist ihm zumutbar, sich an das Justizwesen Bulgariens, dortige Aufsichtsbehörden oder zivilgesellschaftliche Hilfsangebote zu wenden, wenn er in Bulgarien rechtswidrig behandelt werden sollte. Der Vollständigkeit halber ist denn auch festzuhalten, dass es sich bei den Befürchtungen des Beschwerdeführers, infolge der Ereignisse in der Ukraine, würden seine Aufnahme- und Betreuungsmöglichkeiten in Bulgarien durch ukrainische Kriegsflüchtlinge eingeschränkt oder gar ganz wegfallen, um nicht belegte und pauschale Mutmassungen handelt (vgl. Urteile des BVGer E-2392/2022 vom 3. Juni 2022 und D-1406/2022 vom 31. März 2022 E. 9.5).</w:t>
      </w:r>
    </w:p>
    <w:p>
      <w:r>
        <w:rPr>
          <w:b/>
        </w:rPr>
        <w:t>E. 8.3.1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8.3.2</w:t>
      </w:r>
    </w:p>
    <w:p>
      <w:r>
        <w:t>Eine solche Situation ist vorliegend nicht gegeben. Es ist aus den Akten lediglich ersichtlich, dass der Beschwerdeführer sich wegen Krätze und einer chronischen Gastritis in Behandlung befand (vgl. A12/2, A14/3 und 20/2). Gemäss seinen eigenen Angaben war die verordnete Therapie erfolgreich und er ist von seiner Krätzeerkrankung genesen (vgl. A14/3). Hinweise auf einen akuten Behandlungsbedarf der während des Dublin-Gesprächs geltend gemachten Lebensmittelunverträglichkeit respektive der diagnostizierten Gastritis finden sich in den Akten nicht. Gleiches gilt für die auf Beschwerdeebene erstmals geltend gemachte - jedoch nicht weiter belegte - Schlafstörung. Auch scheint der Beschwerde-führer sich entgegen dem ausdrücklichen Rat des SEM (vgl. A14/3) diesbezüglich nicht an das Medic-Help Team gewandt zu haben, was diese Einschätzung bestätigt. Im Übrigen ist allgemein bekannt, dass Bulgarien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Es liegen keine Hinweise vor, dass Bulgarien dem Beschwerdeführer eine adäquate medizinische Behandlung verweigern würde. Die schweizerischen Behörden, die mit dem Vollzug der angefochtenen Verfügung beauftragt sind, werden den medizinischen Umständen bei der Bestimmung der konkreten Modalitäten der Überstellung des Beschwerdeführers Rechnung tragen und die bulgarischen Behörden vorgängig in geeigneter Weise über die spezifischen medizinischen Umstände informieren (vgl. Art. 31 f. Dublin-III-VO).</w:t>
      </w:r>
    </w:p>
    <w:p>
      <w:r>
        <w:rPr>
          <w:b/>
        </w:rPr>
        <w:t>E. 8.4</w:t>
      </w:r>
    </w:p>
    <w:p>
      <w:r>
        <w:t>Insgesamt liegen somit - auch unter Berücksichtigung der sich in der Schweiz aufhaltenden Verwandten des Beschwerdeführers - keine zwingenden Gründe für eine Anwendung der Ermessensklauseln von Art. 17 Dublin-III-VO vor.</w:t>
      </w:r>
    </w:p>
    <w:p>
      <w:r>
        <w:rPr>
          <w:b/>
        </w:rPr>
        <w:t>E. 9.1</w:t>
      </w:r>
    </w:p>
    <w:p>
      <w:r>
        <w:t>Gemäss Praxis des Bundesverwaltungsgerichts verfügt das SEM bei der Anwendung der Kann-Bestimmung von Art. 29a Abs. 3 AsylV 1 über einen Ermessensspielraum (vgl. BVGE 2015/9 E. 7 f.). Das Gericht beschränkt die Überprüfung des vorinstanzlichen Verzichts der Anwendung von Art. 29a Abs. 3 AsylV 1 darauf, ob das SEM den Sachverhalt diesbezüglich korrekt und vollständig erhoben, allen wesentlichen Umständen Rechnung getragen und seinen Ermessensspielraum genutzt hat (vgl. Art. 106 Abs. 1 Bst. a und b AsylG).</w:t>
      </w:r>
    </w:p>
    <w:p>
      <w:r>
        <w:rPr>
          <w:b/>
        </w:rPr>
        <w:t>E. 9.2</w:t>
      </w:r>
    </w:p>
    <w:p>
      <w:r>
        <w:t>Auch unter diesem Blickwinkel ist die angefochtene Verfügung nicht zu beanstanden; insbesondere sind den Akten keine Hinweise auf einen Ermessensmissbrauch oder ein Über- respektive Unterschreiten des Ermessens zu entnehmen.</w:t>
      </w:r>
    </w:p>
    <w:p>
      <w:r>
        <w:rPr>
          <w:b/>
        </w:rPr>
        <w:t>E. 10</w:t>
      </w:r>
    </w:p>
    <w:p>
      <w:r>
        <w:t>Die Vorinstanz ist demnach zu Recht gestützt auf Art. 31a Abs. 1 Bst. b AsylG auf das Asylgesuch des Beschwerdeführers nicht eingetreten und hat zu Recht die Überstellung nach Bulgarien angeordnet. Nach dem Gesagten ist die Beschwerde abzuweisen. Die Gesuche um Anordnung superprovisorischer Massnahmen, um Erteilung der aufschiebenden Wirkung sowie um Verzicht auf die Erhebung eines Kostenvorschusses sind mit dem vorliegenden Entscheid in der Sache gegenstandslos geworden.</w:t>
      </w:r>
    </w:p>
    <w:p>
      <w:r>
        <w:rPr>
          <w:b/>
        </w:rPr>
        <w:t>E. 11.1</w:t>
      </w:r>
    </w:p>
    <w:p>
      <w:r>
        <w:t>Das Gesuch um Gewährung der unentgeltlichen Prozessführung ist abzuweisen, da die Begehren - wie sich aus den vorstehenden Erwägungen ergibt - als aussichtslos zu bezeichnen sind.</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