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D-3136/2022 vom 22. August 2022</w:t>
      </w:r>
    </w:p>
    <w:p>
      <w:r>
        <w:t>Bundesverwaltungsgericht, 2022-08-22, DE</w:t>
      </w:r>
    </w:p>
    <w:p>
      <w:r>
        <w:rPr>
          <w:b/>
        </w:rPr>
        <w:t xml:space="preserve">Quelle: </w:t>
      </w:r>
      <w:r>
        <w:t>https://mcp.opencaselaw.ch/entscheid/bvger_D-3136_2022</w:t>
      </w:r>
    </w:p>
    <w:p>
      <w:r>
        <w:t>FR: TAF D-3136/2022 du 22 août 2022</w:t>
      </w:r>
    </w:p>
    <w:p>
      <w:r>
        <w:t>IT: TAF D-3136/2022 del 22 agosto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105 und Art. 108 Abs. 6 AsylG; Art. 48 Abs. 1 sowie Art. 52 Abs. 1 VwVG).</w:t>
      </w:r>
    </w:p>
    <w:p>
      <w:r>
        <w:rPr>
          <w:b/>
        </w:rPr>
        <w:t>E. 1.4</w:t>
      </w:r>
    </w:p>
    <w:p>
      <w:r>
        <w:t>Auf die Beschwerde ist einzutreten.</w:t>
      </w:r>
    </w:p>
    <w:p>
      <w:r>
        <w:t>D-3136/2022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schutzsuchenden Personen anderer Nationalitäten und Staatenlo- sen gemäss Definition in Buchstabe a, welche vor dem 24. Februar 2022 einen internationalen oder nationalen Schutzstatus in der Uk- raine hatten; c) Schutzsuchenden anderer Nationalität und Staatenlosen sowie ihren Familienangehörigen gemäss Definition in Buchstabe a, welche mit</w:t>
      </w:r>
    </w:p>
    <w:p>
      <w:r>
        <w:t>D-3136/2022 Seite 5 einer gültigen Kurzaufenthalts- oder Aufenthaltsbewilligung belegen können, dass sie über eine gültige Aufenthaltsberechtigung in der Ukraine verfügen und nicht in Sicherheit und dauerhaft in ihre Hei- matländer zurückkehren können.</w:t>
      </w:r>
    </w:p>
    <w:p>
      <w:r>
        <w:rPr>
          <w:b/>
        </w:rPr>
        <w:t>E. 5.1</w:t>
      </w:r>
    </w:p>
    <w:p>
      <w:r>
        <w:t>Das SEM führte zur Begründung des verweigerten vorübergehenden Schutzes aus, der Beschwerdeführer gehöre nicht zu der vom Bundesrat definierten Gruppe der schutzberechtigten Personen. Den Akten liessen sich keine Vorbringen entnehmen, die gegen eine sichere und dauerhafte Rückkehr des Beschwerdeführers nach Usbekistan sprechen würden. Seine ukrainische Bekannte würde er zudem erst seit einem Jahr kennen und es sei nicht ersichtlich, inwiefern seine Anwesenheit in der Schweiz für sie notwendig sei. Ihr sei vorübergehender Schutz gewährt worden, wes- halb sie Zugang zu finanzieller Unterstützung und medizinischer Betreuung durch die schweizerischen Behörden habe.</w:t>
      </w:r>
    </w:p>
    <w:p>
      <w:r>
        <w:rPr>
          <w:b/>
        </w:rPr>
        <w:t>E. 5.2</w:t>
      </w:r>
    </w:p>
    <w:p>
      <w:r>
        <w:t>Der Beschwerdeführer entgegnete in der Rechtsmittelschrift, als Part- ner einer ukrainischen Staatsbürgerin gehöre er zu der vom Bundesrat de- finierten Gruppe der schutzberechtigten Personen, weshalb er Anrecht auf Gewährung vorübergehenden Schutzes habe. Er führe zu seiner Freundin eine gefestigte Beziehung im Sinne eines Konkubinats. Er habe sie vor ungefähr einem Jahr kennengelernt, als er öfters (…) habe. Bei diesen Ge- legenheiten hätten sie sich ineinander verliebt. Da seine Partnerin auf Hilfe angewiesen sei, habe sie bei ihren Eltern gewohnt. Er habe sie dort in sei- ner Freizeit und an den Wochenenden jeweils besucht. Seit sie am (…) nach (…) geflohen seien, könnten sie ihre Beziehung freier gestalten. In der Ukraine sei dies schwierig gewesen. Sie hätten in der Ukraine zusam- menziehen wollen, jedoch sei dann der Krieg ausgebrochen. Er habe sich nicht getraut, ihre Beziehung anlässlich der Kurzbefragung entsprechend auszuführen, weil ihm die Frage als Verheirateter unange- nehm gewesen sei. Zudem habe er sich vor den anwesenden jüngeren Frauen geschämt. Er macht weiter geltend, er müsse bei seiner Partnerin in der Schweiz blei- ben, weil sie seine Unterstützung brauche. Sie sei (…) und habe (…). Es sei noch keine Gemeinde gefunden worden, welche bereit sei, sie aufzu- nehmen und ihre benötigte Vollzeitpflege zu übernehmen. Aus diesem Grund würden sie immer noch im (…) wohnen.</w:t>
      </w:r>
    </w:p>
    <w:p>
      <w:r>
        <w:t>D-3136/2022 Seite 6</w:t>
      </w:r>
    </w:p>
    <w:p>
      <w:r>
        <w:rPr>
          <w:b/>
        </w:rPr>
        <w:t>E. 6.1</w:t>
      </w:r>
    </w:p>
    <w:p>
      <w:r>
        <w:t>Zunächst ist festzustellen, dass der Beschwerdeführer nicht über einen Schutzstatus in der Ukraine verfügt, womit die Anwendung von Buch- stabe b der Allgemeinverfügung vom 11. März 2022 (vgl. E. 4.2 hievor) aus- ser Betracht fällt. Ferner ist nicht ersichtlich und wird auch nicht geltend gemacht, dass der Beschwerdeführer nicht in Sicherheit und nicht dauer- haft nach Usbekistan zurückkehren könnte (vgl. act. SEM 1170314-4/6, F27 ff.). Somit ist auch die Anwendung von Buchstabe c der Allgemeinver- fügung ausgeschlossen.</w:t>
      </w:r>
    </w:p>
    <w:p>
      <w:r>
        <w:rPr>
          <w:b/>
        </w:rPr>
        <w:t>E. 6.2</w:t>
      </w:r>
    </w:p>
    <w:p>
      <w:r>
        <w:t>Soweit der Beschwerdeführer geltend macht, er habe als Partner der schutzsuchenden ukrainischen Staatsbürgerin B._______ (N […]) Anrecht auf vorübergehenden Schutz gemäss Buchstabe a der Allgemeinverfü- gung, ist Folgendes festzuhalten: Selbst wenn der Beschwerdeführer tatsächlich wie dargelegt eine Bezie- hung mit B._______ führen sollte, erreicht die geschilderte Beziehung die Schwelle einer Partnerschaft im Sinne von Buchstabe a der Allgemeinver- fügung nicht. Der Beschwerdeführer und B._______ kennen sich den An- gaben zufolge erst seit einem Jahr und haben vor ihrer Ausreise aus der Ukraine nicht gemeinsam gewohnt (vgl. Beschwerde, Ziff. II). Es handelt sich folglich um eine noch kurze und kaum gefestigte Beziehung. Dazu kommt der Umstand, dass der Beschwerdeführer in Usbekistan eine Ehe- frau und (…) (erwachsene) Kinder hat. Trotz seiner beruflichen Tätigkeiten im Ausland ist davon auszugehen, dass seine Familie in Usbekistan inso- fern intakt ist, als seine Ehefrau und die (…) Kinder mit seiner Mutter in seinem Haus leben und er für deren Lebenskosten aufkommt (vgl. act. SEM 1170314-4/6, F17 ff.). Aus den Aussagen des Beschwerdeführers oder den Akten ist sodann nicht ersichtlich, dass er planen würde, sich von seiner Ehefrau scheiden zu lassen. Es ist demnach nicht davon auszuge- hen, dass es sich bei der geltend gemachten Beziehung mit B._______ um eine ernsthafte und auf Dauer ausgelegte Partnerschaft handelt. Auch wei- tere Kriterien für eine ernsthafte Partnerschaft wie wirtschaftliche Verflech- tung, (auf Dauer angelegte) Übernahme wechselseitiger Verantwortung und gegenseitige Bindung durch gemeinsame Interessen erfüllt die ge- schilderte Beziehung nicht. Die eingereichten Beweismittel sind nicht geeignet, zu einer anderen Ein- schätzung zu führen. Weder die Fotos noch das Schreiben des Leiters (…) bescheinigen der Beziehung eine grössere Bedeutung.</w:t>
      </w:r>
    </w:p>
    <w:p>
      <w:r>
        <w:t>D-3136/2022 Seite 7 Nach dem Gesagten ist der Beschwerdeführer kein Angehöriger von B._______ im Sinne von Buchstabe a der obgenannten (vgl. E. 4.2) Allge- meinverfügung. Es fehlt damit an einer wesentlichen Voraussetzung für die Gewährung vorübergehenden Schutzes. Daran vermag auch das Vorbrin- gen, B._______ sei auf die Unterstützung des Beschwerdeführers ange- wiesen, nichts zu ändern. Erstens ist das Vorbringen nicht geeignet, eine Partnerschaft zu begründen und zweitens hat die Vorinstanz zu Recht fest- gehalten, dass B._______ Anspruch auf Unterstützung durch die schwei- zerischen Behörden hat.</w:t>
      </w:r>
    </w:p>
    <w:p>
      <w:r>
        <w:rPr>
          <w:b/>
        </w:rPr>
        <w:t>E. 6.3</w:t>
      </w:r>
    </w:p>
    <w:p>
      <w:r>
        <w:t>Zusammenfassend ist festzuhalten, dass der Beschwerdeführer die Voraussetzungen der Gewährung des vorübergehenden Schutzes offen- sichtlich nicht erfüllt und das SEM das entsprechende Gesuch zu Recht abgelehnt hat.</w:t>
      </w:r>
    </w:p>
    <w:p>
      <w:r>
        <w:rPr>
          <w:b/>
        </w:rPr>
        <w:t>E. 7</w:t>
      </w:r>
    </w:p>
    <w:p>
      <w:r>
        <w:t>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(Art. 83 Abs. 1 AIG [SR 142.20]; vgl. Urteil des BVGer D-2832/2022 vom 7. Juli 2022).</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t>D-3136/2022 Seite 8</w:t>
      </w:r>
    </w:p>
    <w:p>
      <w:r>
        <w:rPr>
          <w:b/>
        </w:rPr>
        <w:t>E. 8.3.2</w:t>
      </w:r>
    </w:p>
    <w:p>
      <w:r>
        <w:t>Der Beschwerdeführer hat in der Schweiz kein Asylgesuch gestellt und auch den Akten sind keine Hinweise auf eine Verletzung des flücht- lingsrechtlichen Refoulement-Verbots (Art. 5 Abs. 1 AsylG; vgl. ebenso Art. 33 Abs. 1 des Abkommens vom 28. Juli 1951 über die Rechtsstellung der Flüchtlinge [FK, SR 0.142.30]) zu entnehmen. Sodann ergeben sich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Eine solche Gefahr ist aus den Akten auch nicht ersichtlich und wird vom Beschwerdeführer auch nicht geltend gemacht. Weiter kann der Beschwerdeführer auch aus Art. 8 EMRK nichts zu seinen Gunsten ableiten. Gemäss ständiger bundesge- richtlicher Rechtsprechung kann sich jemand nur dann auf den Schutz des Familienlebens nach Art. 8 EMRK berufen, wenn eine nahe, echte und tat- sächlich gelebte familiäre Beziehung vorliegt (BGE 135 I 143 E. 3.1 m.w.H.; zuletzt Urteil des Bundesgerichts 2C_561/2021 vom 22. November 2021 E. 4.3; vgl. auch BVGE 2013/49 E. 8.4.1). Zwar fallen auch Konkubinats- partnerschaften in den Schutzbereich von Art. 8 EMRK, mit Verweis auf oben E. 6.2 führen der Beschwerdeführer und B._______ jedoch keine fak- tische gelebte Familienbeziehung im Sinne dieser Rechtsprechung.</w:t>
      </w:r>
    </w:p>
    <w:p>
      <w:r>
        <w:rPr>
          <w:b/>
        </w:rPr>
        <w:t>E. 8.3.3</w:t>
      </w:r>
    </w:p>
    <w:p>
      <w:r>
        <w:t>Somit erweist sich der Vollzug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Die allgemeine Lage in Usbekistan ist weder von Bürgerkrieg noch von allgemeiner Gewalt gekennzeichnet, so dass der Vollzug der Wegwei- sung dorthin grundsätzlich zumutbar ist.</w:t>
      </w:r>
    </w:p>
    <w:p>
      <w:r>
        <w:t>D-3136/2022 Seite 9</w:t>
      </w:r>
    </w:p>
    <w:p>
      <w:r>
        <w:rPr>
          <w:b/>
        </w:rPr>
        <w:t>E. 8.4.3</w:t>
      </w:r>
    </w:p>
    <w:p>
      <w:r>
        <w:t>Auch in individueller Hinsicht erweist sich der Vollzug der Wegwei- sung als zumutbar. Der Beschwerdeführer ist ein gesunder Mann mit inter- nationaler Berufserfahrung. Er lebte in seiner Heimat offensichtlich in wirt- schaftlich gesicherten Verhältnissen. So gab der Beschwerdeführer an- lässlich seiner Befragungen an, er habe in Usbekistan ein grosses Haus gebaut (vgl. act. SEM 1170314-4/6, F10). Es ist daher davon auszugehen, dass er bei einer Rückkehr in sein Heimatland für seinen Lebensunterhalt wird aufkommen können. Sodann hat auch der Beschwerdeführer selber keine Einwände, in Usbekistan zu leben, vorgebracht (vgl. act. SEM 1170314-4/6, F27 ff.).</w:t>
      </w:r>
    </w:p>
    <w:p>
      <w:r>
        <w:rPr>
          <w:b/>
        </w:rPr>
        <w:t>E. 8.5</w:t>
      </w:r>
    </w:p>
    <w:p>
      <w:r>
        <w:t>Schliesslich verfügt der Beschwerdeführer über einen gültigen Reise- pass,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 soweit darauf einzu- treten ist.</w:t>
      </w:r>
    </w:p>
    <w:p>
      <w:r>
        <w:rPr>
          <w:b/>
        </w:rPr>
        <w:t>E. 10.1</w:t>
      </w:r>
    </w:p>
    <w:p>
      <w:r>
        <w:t>Der Antrag auf Verzicht auf die Erhebung eines Kostenvorschusses erweist sich mit vorliegendem Urteil als gegenstandslos.</w:t>
      </w:r>
    </w:p>
    <w:p>
      <w:r>
        <w:rPr>
          <w:b/>
        </w:rPr>
        <w:t>E. 10.2</w:t>
      </w:r>
    </w:p>
    <w:p>
      <w:r>
        <w:t>Nach Prüfung der Akten haben sich die gestellten Rechtsbegehren als aussichtslos erwiesen, weshalb die Gesuche um unentgeltliche Pro- zessführung und um amtliche Rechtsverbeiständung gemäss Art. 65 Abs. 1 VwVG und Art. 72 i.V.m. Art. 102m AsylG unbesehen der finanziellen Ver- hältnisse des Beschwerdeführers abzuweisen sind.</w:t>
      </w:r>
    </w:p>
    <w:p>
      <w:r>
        <w:rPr>
          <w:b/>
        </w:rPr>
        <w:t>E. 10.3</w:t>
      </w:r>
    </w:p>
    <w:p>
      <w:r>
        <w:t>Bei diesem Ausgang des Verfahrens sind die Kosten dem Beschwer- deführer aufzuerlegen (Art. 63 Abs. 1 VwVG) und insgesamt auf Fr. 750.– festzusetzen (Art. 1-3 des Reglements vom 21. Februar 2008 über die Kos- ten und Entschädigungen vor dem Bundesverwaltungsgericht [VGKE, SR 173.320.2]). (Dispositiv nächste Seite)</w:t>
      </w:r>
    </w:p>
    <w:p>
      <w:r>
        <w:t>D-3136/2022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