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D-3136/2019 vom 27. Juni 2019</w:t>
      </w:r>
    </w:p>
    <w:p>
      <w:r>
        <w:t>Bundesverwaltungsgericht, 2019-06-27, DE</w:t>
      </w:r>
    </w:p>
    <w:p>
      <w:r>
        <w:rPr>
          <w:b/>
        </w:rPr>
        <w:t xml:space="preserve">Quelle: </w:t>
      </w:r>
      <w:r>
        <w:t>https://mcp.opencaselaw.ch/entscheid/bvger_D-3136_2019</w:t>
      </w:r>
    </w:p>
    <w:p>
      <w:r>
        <w:t>FR: TAF D-3136/2019 du 27 juin 2019</w:t>
      </w:r>
    </w:p>
    <w:p>
      <w:r>
        <w:t>IT: TAF D-3136/2019 del 27 giugno 2019</w:t>
      </w:r>
    </w:p>
    <w:p>
      <w:pPr>
        <w:pStyle w:val="Heading2"/>
      </w:pPr>
      <w:r>
        <w:t>Regeste</w:t>
      </w:r>
    </w:p>
    <w:p>
      <w:r>
        <w:t>Wegweisung und Wegweisungsvollzug (Beschwerde gegen Wiedererwägungsentscheid)</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Nachdem gemäss Lehre und Praxis Wiedererwägungsentscheide grundsätzlich wie die ursprüngliche Verfügung auf dem ordentlichen Rechtsmittelweg weitergezogen werden können, ist das Bundesverwaltungsgericht für die Beurteilung der vorliegenden Beschwerde zuständig. Es entscheidet auf dem Gebiet des Asyls - in der Regel und auch vorliegend - endgültig (Art. 105 AsylG; Art. 83 Bst. d Ziff. 1 BGG).</w:t>
      </w:r>
    </w:p>
    <w:p>
      <w:r>
        <w:rPr>
          <w:b/>
        </w:rPr>
        <w:t>E. 1.2</w:t>
      </w:r>
    </w:p>
    <w:p>
      <w:r>
        <w:t>Die Beschwerde ist frist- und formgerecht eingereicht worden. Der Beschwerdeführer hat am Verfahren vor der Vorinstanz teilgenommen, ist durch die angefochtene Verfügung besonders berührt und hat ein schutzwürdiges Interesse an deren Aufhebung beziehungsweise Änderung. Er ist daher zur Einreichung der Beschwerde legitimiert (Art. 105 und aArt. 108 Abs. 6 AsylG; Art. 48 Abs. 1 sowie Art. 52 Abs. 1 VwVG). Auf die Beschwerde ist einzutreten.</w:t>
      </w:r>
    </w:p>
    <w:p>
      <w:r>
        <w:rPr>
          <w:b/>
        </w:rPr>
        <w:t>E. 2</w:t>
      </w:r>
    </w:p>
    <w:p>
      <w:r>
        <w:t>Die Kognition des Bundesverwaltungsgerichts und die zulässigen Rügen richten sich im Asylbereich nach Art. 106 Abs. 1 AsylG, im Bereich des Ausländerrechts nach Art. 49 VwVG (vgl. BVGE 2014/26 E. 5).</w:t>
      </w:r>
    </w:p>
    <w:p>
      <w:r>
        <w:rPr>
          <w:b/>
        </w:rPr>
        <w:t>E. 3</w:t>
      </w:r>
    </w:p>
    <w:p>
      <w:r>
        <w:t>Über offensichtlich unbegründete Beschwerden wird in einzelrichterlicher Zuständigkeit mit Zustimmung eines zweiten Richters beziehungsweise einer zweiten Richterin entschieden (Art. 111 Bst. e AsylG). Wie nachstehend aufgezeigt, handelt es sich um eine solche, weshalb das Urteil nur summarisch zu begründen ist (Art. 111a Abs. 2 AsylG).</w:t>
      </w:r>
    </w:p>
    <w:p>
      <w:r>
        <w:rPr>
          <w:b/>
        </w:rPr>
        <w:t>E. 4</w:t>
      </w:r>
    </w:p>
    <w:p>
      <w:r>
        <w:t>Gestützt auf Art. 111a Abs. 1 AsylG wurde auf die Durchführung eines Schriftenwechsels verzichtet.</w:t>
      </w:r>
    </w:p>
    <w:p>
      <w:r>
        <w:rPr>
          <w:b/>
        </w:rPr>
        <w:t>E. 5.1</w:t>
      </w:r>
    </w:p>
    <w:p>
      <w:r>
        <w:t>In der Beschwerde wird zunächst geltend gemacht, die Vorinstanz habe den rechtserheblichen Sachverhalt unvollständig und unrichtig abgeklärt, indem sie sich nicht mit sämtlichen (neuen) Vorbringen des Beschwerdeführers auseinandergesetzt habe. Damit liege eine Verletzung des rechtlichen Gehörs nach Art. 29 VwVG sowie eine Verletzung von Art. 12 VwVG vor. Diese formelle Rüge ist vorab zu prüfen, da sie allenfalls geeignet sein könnte, eine Kassation der erstinstanzlichen Verfügung zu bewirken (vgl. BVGE 2013/34 E. 4.2; Kölz/Häner/Bertschi, Verwaltungsverfahren und Verwaltungsrechtspflege des Bundes; 3. Aufl. 2013, Rz. 1043 ff. m.w.H.).</w:t>
      </w:r>
    </w:p>
    <w:p>
      <w:r>
        <w:rPr>
          <w:b/>
        </w:rPr>
        <w:t>E. 5.2</w:t>
      </w:r>
    </w:p>
    <w:p>
      <w:r>
        <w:t>Gemäss Art. 29 VwVG haben die Parteien Anspruch auf rechtliches Gehör, welches als Mitwirkungsrecht alle Befugnisse umfasst, die einer Partei einzuräumen sind, damit sie in einem Verfahren ihren Standpunkt wirksam zur Geltung bringen kann (vgl. BGE 144 I 11 E. 5.3; BVGE 2009/35 E. 6.4.1). Mit dem Gehörsanspruch korreliert die Pflicht der Behörden, die Vorbringen tatsächlich zu hören, ernsthaft zu prüfen und in ihrer Entscheidfindung angemessen zu berücksichtigen. Nicht erforderlich ist, dass sich die Begründung mit allen Parteistandpunkten einlässlich auseinandersetzt und jedes einzelne Vorbringen ausdrücklich widerlegt (vgl. BGE 143 III 65 E. 5.2). Unrichtig ist die Sachverhaltsfeststellung, wenn der Verfügung ein falscher und aktenwidriger Sachverhalt zugrunde gelegt wird oder Beweise falsch gewürdigt worden sind; unvollständig ist sie, wenn nicht alle für den Entscheid rechtswesentlichen Sachumstände berücksichtigt werden (vgl. Kölz/Häner/Bertschi, a.a.O, Rz. 1043).</w:t>
      </w:r>
    </w:p>
    <w:p>
      <w:r>
        <w:rPr>
          <w:b/>
        </w:rPr>
        <w:t>E. 5.3</w:t>
      </w:r>
    </w:p>
    <w:p>
      <w:r>
        <w:t>Die Rüge des Beschwerdeführers, das SEM habe den Sachverhalt nicht korrekt und vollständig festgestellt, indem es die aktuelle sicherheitspolitische Lage nicht umfassend, unter Einbezug von Medienberichten, geprüft habe, geht fehl. Das SEM hat sich im Sachverhalt und in den Erwägungen mit den eingereichten Beweismitteln sowie den vom Beschwerdeführer vorgebrachten Sachverhaltselementen auseinandergesetzt und diese vor dem Hintergrund der aktuellen Lage in Sri Lanka gewürdigt. Allein der Umstand, dass das SEM aus sachlichen Gründen zu einer anderen Würdigung der Vorbringen und zu einer anderen Lageeinschätzung in Bezug auf Sri Lanka gelangt, als vom Beschwerdeführer verlangt, stellt keine ungenügende Sachverhaltsfeststellung dar. Soweit sich der Beschwerdeführer auf Berichte der Schweizerischen Flüchtlingshilfe (SFH) vom 12. Januar 2018 und 18. Dezember 2016 stützt und sich damit auf die seit dem Herbst 2018 verschärfte Gefährdungslage für Tamilen beruft, kann einerseits festgehalten werden, dass der Beschwerdeführer die Frage der Feststellung des Sachverhalts mit der Frage der rechtlichen Würdigung vermengt. Andererseits handelt es sich bei den Berichten der SFH um Beweismittel, die bereits im Rahmen des ersten Beschwerdeverfahrens hätten eingereicht werden können.</w:t>
      </w:r>
    </w:p>
    <w:p>
      <w:r>
        <w:rPr>
          <w:b/>
        </w:rPr>
        <w:t>E. 5.4</w:t>
      </w:r>
    </w:p>
    <w:p>
      <w:r>
        <w:t>Die formellen Rügen erweisen sich insgesamt als unbegründet, weshalb keine Veranlassung besteht, die Sache aus formellen Gründen aufzuheben und an die Vorinstanz zurückzuweisen. Die diesbezüglichen Rechtsbegehren sind somit abzuweisen.</w:t>
      </w:r>
    </w:p>
    <w:p>
      <w:r>
        <w:rPr>
          <w:b/>
        </w:rPr>
        <w:t>E. 6.1</w:t>
      </w:r>
    </w:p>
    <w:p>
      <w:r>
        <w:t>Zur materiellen Qualifizierung des vorliegenden Gesuchs ist Folgendes festzustellen: Ein Wiedererwägungsgesuch liegt vor, wenn geltend gemacht wird, dass sich der rechtserhebliche Sachverhalt seit dem Urteil der mit einer Beschwerde angerufenen Rechtsmittelinstanz in erheblicher Weise verändert hat. Ersucht wird um Anpassung der ursprünglich fehlerfreien Verfügung des SEM an die nachträglich eingetretene Veränderung der Sachlage. Die Abgrenzung des Wiedererwägungsgesuchs zum zweiten Asyl- bzw. Mehrfachgesuch (Art. 111c AsylG) richtet sich danach, welcher Teil der ursprünglichen Verfügung neu zu beurteilen beantragt wird. Bezieht sich die Veränderung der Sachlage auf Wegweisungsvollzugshindernisse (Zulässigkeit, Zumutbarkeit und Möglichkeit des Wegweisungsvollzuges), liegt ein Wiedererwägungsgesuch nach Art. 111b AsylG vor. Wird hingegen eine Veränderung der Sachlage in Bezug auf die Flüchtlingseigenschaft und das Asyl geltend gemacht, die nach Rechtskraft des Asylentscheids eingetreten ist, so handelt es sich um ein neues Asylgesuch nach Art. 111c AsylG.</w:t>
      </w:r>
    </w:p>
    <w:p>
      <w:r>
        <w:rPr>
          <w:b/>
        </w:rPr>
        <w:t>E. 6.2</w:t>
      </w:r>
    </w:p>
    <w:p>
      <w:r>
        <w:t>Sofern der Beschwerdeführer in der Beschwerde beantragt, die Verfügung vom 17. Mai 2019 sei aufzuheben und ihm sei in Anerkennung seiner Flüchtlingseigenschaft Asyl in der Schweiz zu gewähren, handelt es sich um ein Mehrfachgesuch und nicht - wie vom Beschwerdeführer respektive dessen ehemaligen Rechtsvertreter angenommen - um Wiedererwägungsgründe. Nachdem das SEM eine materiell-rechtliche Auseinandersetzung mit diesem Vorbringen geführt hat, ist dem Beschwerdeführer kein Nachteil entstanden. In diesem Zusammenhang ist darauf hinzuweisen, dass mit Urteil D-4413/2018 des Bundesverwaltungsgerichts vom 7. März 2019 rechtskräftig festgestellt wurde, dass der Beschwerdeführer die Flüchtlingseigenschaft nicht erfüllt. Bei der Begründung seines Gesuchs und der vorliegenden Beschwerde handelt es sich im Wesentlichen um eine Wiedergabe der Vorfluchtgründe, welche bereits geltend gemacht und für unglaubhaft beziehungsweise nicht asylrelevant befunden wurden. Soweit vorliegend eine Neubeurteilung eines bereits beurteilten Sachverhalts im Rahmen eines erneuten Verfahrens angestrebt wird, ist darauf nicht weiter einzugehen.</w:t>
      </w:r>
    </w:p>
    <w:p>
      <w:r>
        <w:rPr>
          <w:b/>
        </w:rPr>
        <w:t>E. 6.3</w:t>
      </w:r>
    </w:p>
    <w:p>
      <w:r>
        <w:t>Soweit der Beschwerdeführer eine allgemeine Gefährdungslage für nach Sri Lanka zurückkehrende tamilische Asylsuchende geltend macht, kann auf die Erwägungen im Urteil des Bundesverwaltungsgerichts E-4413/2018 vom 7. März 2019 verwiesen werden. Unter Berücksichtigung des Urteils E-1866/2015 vom 15. Juli 2016 wurde dabei festgehalten, dass der Beschwerdeführer keine asylrelevante Verfolgungssituation habe glaubhaft machen können und dass er, ausser seiner tamilischen Ethnie und der zweieinhalbjährigen Landesabwesenheit, keine der Risikofaktoren erfülle (a.a.O. E. 7). Der Beschwerdeführer bringt im vorliegenden ausserordentlichen Verfahren nichts vor, was an dieser Einschätzung etwas zu ändern vermag. Insbesondere macht er mit seinem lediglich pauschalen Verweis auf die Verhängung des Ausnahmezustandes und die damit einhergehende Möglichkeit der sri-lankischen Behörden, willkürliche Massnahmen vorzunehmen, keine ihn individuell und konkret drohenden Verfolgungshandlungen geltend.</w:t>
      </w:r>
    </w:p>
    <w:p>
      <w:r>
        <w:rPr>
          <w:b/>
        </w:rPr>
        <w:t>E. 6.4</w:t>
      </w:r>
    </w:p>
    <w:p>
      <w:r>
        <w:t>Sofern der Beschwerdeführer sich auf die aktuelle Sicherheitslage nach den Anschlägen am 21. April 2019 beruft, und ausführt, die sri-lankischen Behörden seien nicht in der Lage, die Bevölkerung vor neuerlichen terroristischen Anschlägen zu schützen, beruft er sich auf das Vorliegen von Wegweisungshindernissen, welche zumindest von der Qualifizierung her richtigerweise im Rahmen eines Wiedererwägungsverfahrens geltend zu machen waren. Die aktuelle Lage in Sri Lanka ist zwar als volatil und zweifellos auch als angespannt zu beurteilen, es ist aufgrund dessen jedoch nicht auf eine generell erhöhte Gefährdung von zurückkehrenden tamilischen Staatsangehörigen zu schliessen, die für die Frage des Wegweisungsvollzuges, namentlich unter dem Aspekt von Art. 3 EMRK, relevant sein könnten. Diesbezüglich ist auf die vorinstanzlichen Erwägungen zu verweisen. Im Übrigen werden weder im Wiedererwägungsgesuch noch in der Beschwerde nachträglich entstandene, nicht im ordentlichen Verfahren bereits überprüfte, Gründe vorgebracht, die einem Wegweisungsvollzug nach Sri Lanka entgegenstehen könnten. Daran vermögen auch die drei als Beweismittel eingereichten (Online-)-Medienberichte, die keinerlei Bezug zum Beschwerdeführer aufweisen, nichts zu ändern.</w:t>
      </w:r>
    </w:p>
    <w:p>
      <w:r>
        <w:rPr>
          <w:b/>
        </w:rPr>
        <w:t>E. 7</w:t>
      </w:r>
    </w:p>
    <w:p>
      <w:r>
        <w:t>Insgesamt konnte der Beschwerdeführer keine nach dem rechtskräftigen Abschluss seines ordentlichen Asylverfahrens entstandenen Gründe geltend machen, die in Bezug auf seine Flüchtlingseigenschaft oder den Wegweisungsvollzug zu einer anderen Würdigung führen könnten. Aus diesen Erwägungen ergibt sich, dass die angefochtene Verfügung Bundesrecht nicht verletzt, den rechtserheblichen Sachverhalt richtig sowie vollständig feststellt (Art. 106 Abs. 1 AsylG) und - soweit diesbezüglich überprüfbar - angemessen ist. Die Beschwerde ist abzuweisen.</w:t>
      </w:r>
    </w:p>
    <w:p>
      <w:r>
        <w:rPr>
          <w:b/>
        </w:rPr>
        <w:t>E. 8.1</w:t>
      </w:r>
    </w:p>
    <w:p>
      <w:r>
        <w:t>Mit dem vorliegenden Urteil werden die Anträge auf Erteilung der aufschiebenden Wirkung sowie auf Anweisung des kantonalen Migrationsamts, von Vollzugsmassnahmen abzusehen, gegenstandslos.</w:t>
      </w:r>
    </w:p>
    <w:p>
      <w:r>
        <w:rPr>
          <w:b/>
        </w:rPr>
        <w:t>E. 8.2</w:t>
      </w:r>
    </w:p>
    <w:p>
      <w:r>
        <w:t>Bei diesem Ausgang des Verfahrens sind die Kosten dem Beschwerdeführer aufzuerlegen (Art. 63 Abs. 1 VwVG) und auf insgesamt Fr. 750.- festzusetzen (Art. 1 3 des Reglements vom 21. Februar 2008 über die Kosten und Entschädigungen vor dem Bundesverwaltungsgericht [VGKE, SR 173.320.2]).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