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D-3131/2015 vom 2. Oktober 2015</w:t>
      </w:r>
    </w:p>
    <w:p>
      <w:r>
        <w:t>Bundesverwaltungsgericht, 2015-10-02, DE</w:t>
      </w:r>
    </w:p>
    <w:p>
      <w:r>
        <w:rPr>
          <w:b/>
        </w:rPr>
        <w:t xml:space="preserve">Quelle: </w:t>
      </w:r>
      <w:r>
        <w:t>https://mcp.opencaselaw.ch/entscheid/bvger_D-3131_2015</w:t>
      </w:r>
    </w:p>
    <w:p>
      <w:r>
        <w:t>FR: TAF D-3131/2015 du 2 octobre 2015</w:t>
      </w:r>
    </w:p>
    <w:p>
      <w:r>
        <w:t>IT: TAF D-3131/2015 del 2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w:t>
      </w:r>
    </w:p>
    <w:p>
      <w:r>
        <w:t>Gemäss Art. 21 Abs. 1 VGG ergeht dieser Entscheid in der Besetzung mit drei Richterinnen beziehungsweise Richtern.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liegen die Gesuche syrischer Staatsangehöriger um Erteilung von Schengen- bzw. humanitären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der Verordnung vom 22. Oktober 2008 über die Einreise und die Visumserteilung (VEV, SR 142.204)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VEV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SGK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5.1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kann aus humanitären Gründen und mit Zustimmung des SEM ein Einreisevisum erteilt werden (vgl. Art. 2 Abs. 4 VEV [in Kraft getreten am 1. Oktober 2012]). In der Botschaft vom 26. Mai 2010 zur Änderung des Asylgesetzes (BBl 2010 4455)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Bei einem solchen, durch das Vorliegen einer beachtlichen unmittelbaren und ernsthaften konkreten Gefahr gerechtfertigten humanitären Visum entfällt die in Erwägung 4.3 genannte Einreisevoraussetzung, wonach die rechtzeitige (vor Ablauf der 90-tägigen Visumsdauer) Ausreise aus der Schweiz zu belegen ist. Es wird vielmehr davon ausgegangen, dass der Visumsinhaber ein Asylgesuch einreicht, sobald er sich in der Schweiz befindet. Unterlässt er dies, hat er die Schweiz nach drei Monaten zu verlassen.</w:t>
      </w:r>
    </w:p>
    <w:p>
      <w:r>
        <w:rPr>
          <w:b/>
        </w:rPr>
        <w:t>E. 5.2</w:t>
      </w:r>
    </w:p>
    <w:p>
      <w:r>
        <w:t>Gemäss der Weisung Nr. 322.126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w:t>
      </w:r>
    </w:p>
    <w:p>
      <w:r>
        <w:rPr>
          <w:b/>
        </w:rPr>
        <w:t>E. 6.1</w:t>
      </w:r>
    </w:p>
    <w:p>
      <w:r>
        <w:t>Die Gesuchstellenden unterliegen als syrische Staatsangehörige der Visumspflicht gemäss Anhang I der Verordnung (EG) Nr. 539/2001 (Art. 4 VEV; vgl. oben E. 4.3).</w:t>
      </w:r>
    </w:p>
    <w:p>
      <w:r>
        <w:rPr>
          <w:b/>
        </w:rPr>
        <w:t>E. 6.2</w:t>
      </w:r>
    </w:p>
    <w:p>
      <w:r>
        <w:t>Im Beschwerdeverfahren wird betont, dass eine Ausreise nach drei Monaten in Anbetracht der katastrophalen humanitären Lage nicht realistisch sei. Eine fristgerechte Ausreise aus dem Schengen-Raum innert der drei Monate ist somit nicht gewährleistet, weshalb die Ausstellung eines regulären für den gesamten Schengen-Raum geltenden Visums ausser Betracht fällt.</w:t>
      </w:r>
    </w:p>
    <w:p>
      <w:r>
        <w:rPr>
          <w:b/>
        </w:rPr>
        <w:t>E. 7</w:t>
      </w:r>
    </w:p>
    <w:p>
      <w:r>
        <w:t>Soweit der Beschwerdeführer geltend macht, es lägen humanitäre Gründe für die Ausstellung der Visa vor (vgl. oben E. 5), ist folgendes festzuhalten: Nach einer eingehenden Überprüfung der vorliegenden Akten gelangt das Bundesverwaltungsgericht zum Schluss, dass die Vorinstanz im Resultat zu Recht festgestellt hat, es liege keine besondere, individuelle Notlage im oben umschriebenen Sinne (vgl. E. 5.2) vor. Es kann vorab auf die entsprechenden Ausführungen in der angefochtenen Verfügung und der Vernehmlassung verwiesen werden, die sich als zutreffend erweisen (vgl. oben Bst. F und I.). Daran vermögen auch die auf Beschwerdeebene erhobenen Vorbringen nichts zu ändern. Hinzu kommt, dass die Gesuchstellenden freiwillig nach Syrien zurückgekehrt sind, was darauf hindeutet, dass sie sich dort nicht unmittelbar an Leib und Leben bedroht fühlten, andernfalls sie - trotz fehlender sozialer Kontakte und einer für chronische und schwere Krankheiten allenfalls kostenpflichtige Gesundheitsversorgung - kaum die Türkei verlassen hätten, wobei nicht in Abrede gestellt werden soll, dass die notwendige Versorgung auch in der Türkei nicht immer vollumfänglich gewährleistet werden kann. Da es dem Beschwerdeführer aber möglich ist, nicht näher definierte Parkinsonmedikamente nach Syrien zu schicken, wäre es ihm auch möglich gewesen, solche in die Türkei zu schicken. Trotzdem haben sich die Gesuchstellenden für eine Rückkehr nach Syrien entschieden - was sie wohl nicht getan hätten, hätten sie sich unmittelbar an Leib und Leben gefährdet gefühlt. Hinsichtlich der gesundheitlichen Situation des Gesuchstellers 1 wird nicht bezweifelt, dass seine Erkrankung einen erschwerenden Faktor darstellt. Dennoch sind angesichts der hohen Erfordernisse zur Annahme einer besonderen Notlage die Voraussetzungen zur Erteilung humanitärer Visa vorliegend nicht erfüllt. Aus dem den an Parkinson erkrankten Gesuchsteller 1 betreffenden Arztzeugnis geht hervor, dass er in Syrien immerhin einen Arzt konsultieren konnte und von diesem Antidepressiva und nicht näher definierte Parkinsonmedikamente erhalten hat. Zudem geht aus den eingereichten Unterlagen hervor, dass ihm der Beschwerdeführer die benötigten Medikamente zuschickt. Dass es lange dauert, bis diese in Syrien ankommen, mag zwar zutreffen, einem allfälligen Versorgungsengpass kann jedoch durch geeignete Massnahmen, beispielsweise durch das Zusenden eines Medikamentenvorrats, vorgebeugt werden. Der Umstand, dass in der Schweiz eine Behandlung zugänglich ist, die geeigneter scheint als jene in Syrien oder den angrenzenden Ländern, vermag die Erteilung eines humanitären Visums nicht zu rechtfertigen. Schliesslich ist davon auszugehen, die Gesuchstellenden könnten seitens des Beschwerdeführers weiterhin unterstützt werden, was denn auch durch Zustellen von Medikamenten bereits geschah (vgl. Quittung betreffend Einkauf eines Parkinsonmedikamentes). Auch ist anzunehmen, in Bezug auf eine Verbesserung der Lebensumstände vor Ort könne eine Unterstützung seitens des Beschwerdeführers, der Verwandten in der Schweiz, auf die in der Beschwerde Bezug genommen wird, sowie die in der Eingabe vom 8. Januar 2015 erwähnten vielen privaten Freunden, welche zur Verbesserung der Situation der Gesuchstellenden beitragen wollten, erfolgen. Zusammenfassend ist nicht davon auszugehen, die Gesuchstellenden seien in Syrien im Vergleich zu ihren Landsleuten in einer besonderen Notsituation und unmittelbar, ernsthaft und konkret an Leib und Leben gefährdet, weshalb ein behördliches Eingreifen zwingend erforderlich und die Erteilung von Einreisevisa aus humanitären Gründen gerechtfertigt wäre. Vollständigkeitshalber ist noch festzuhalten, dass auch die in der Beschwerde geltend gemachte "Verbindung zur Schweiz" aufgrund von hier lebenden Verwandten nichts zu Gunsten der Gesuchstellenden zu bewirken vermag, da eine solche lediglich im Zusammenhang mit der am 29. November 2013 aufgehobenen Weisung vom 4. September 2013 betreffend die "Erleichterte Erteilung von Besucher-Visa für syrische Familienangehörige" näher zu prüfen gewesen wäre.</w:t>
      </w:r>
    </w:p>
    <w:p>
      <w:r>
        <w:rPr>
          <w:b/>
        </w:rPr>
        <w:t>E. 8</w:t>
      </w:r>
    </w:p>
    <w:p>
      <w:r>
        <w:t>Aufgrund der vorstehenden Erwägungen ergibt sich, dass die angefochtene Verfügung Bundesrecht nicht verletzt, den rechtserheblichen Sachverhalt richtig sowie vollständig feststellt und angemessen ist (Art. Art. 49 VwVG). Die Beschwerde ist daher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Der in gleicher Höhe geleistete Kostenvorschuss ist zur Bezahlung der Verfahrenskosten zu verwenden.</w:t>
      </w:r>
    </w:p>
    <w:p>
      <w:r>
        <w:rPr>
          <w:b/>
        </w:rPr>
        <w:t>E. 10</w:t>
      </w:r>
    </w:p>
    <w:p>
      <w:r>
        <w:t>Da der Beschwerdeführer mit vorinstanzlicher Verfügung vom 4. Februar 2015 aufgefordert wurde, einen Kostenvorschuss von Fr. 200.- zu leisten und das SEM die Verfahrenskosten für die Verfügung vom 15. April 2015 auf Fr. 150.- festgesetzt hat, ist es anzuweisen, dem Beschwerdeführer die Differenz zwischen dem einbezahlten Kostenvorschuss und den Verfahrenskosten, d.h. Fr. 50.- ,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