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D-3131/2011 vom 15. Mai 2012</w:t>
      </w:r>
    </w:p>
    <w:p>
      <w:r>
        <w:t>Bundesverwaltungsgericht, 2012-05-15, DE</w:t>
      </w:r>
    </w:p>
    <w:p>
      <w:r>
        <w:rPr>
          <w:b/>
        </w:rPr>
        <w:t xml:space="preserve">Quelle: </w:t>
      </w:r>
      <w:r>
        <w:t>https://mcp.opencaselaw.ch/entscheid/bvger_D-3131_2011</w:t>
      </w:r>
    </w:p>
    <w:p>
      <w:r>
        <w:t>FR: TAF D-3131/2011 du 15 mai 2012</w:t>
      </w:r>
    </w:p>
    <w:p>
      <w:r>
        <w:t>IT: TAF D-3131/2011 del 15 maggio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Beschwerdeführerin ist legitimiert; auf ihre frist- und formgerecht eingereichte Beschwerde ist einzutreten (Art. 105 und 108 Abs. 1 AsylG; Art. 37 VGG i.V.m. Art. 48 Abs. 1 und Art. 52 VwVG).</w:t>
      </w:r>
    </w:p>
    <w:p>
      <w:r>
        <w:rPr>
          <w:b/>
        </w:rPr>
        <w:t>E. 3.1</w:t>
      </w:r>
    </w:p>
    <w:p>
      <w:r>
        <w:t>Es ist festzustellen, dass sich die Beschwerdeeingabe ausschliesslich gegen die von der Vorinstanz verfügte Wegweisung be­ziehungsweise deren Vollzug richtet. Somit ist die Verfügung des BFM vom 2. Mai 2011 in Rechtskraft erwachsen, soweit sie die Frage des Asyls und der Flüchtlingseigenschaft betrifft.</w:t>
      </w:r>
    </w:p>
    <w:p>
      <w:r>
        <w:rPr>
          <w:b/>
        </w:rPr>
        <w:t>E. 3.2</w:t>
      </w:r>
    </w:p>
    <w:p>
      <w:r>
        <w:t>Soweit mit der Beschwerde beantragt wird, die Ziff. 3 der angefoch­te­nen Verfügung (und insofern die Wegweisung als solche) sei aufzuheben, ist ferner festzustellen, dass die Wegweisung nur aufgehoben werden kann, wenn ein Anspruch auf eine Aufenthaltsbewilligung besteht (vgl. Entscheidungen und Mitteilungen der Schweizeri­schen Asylrekurskom­mission [EMARK] 2001 Nr. 21). Mangels entsprechender Begründung in der Beschwerdeschrift ist das Rechtsbegehren daher als sinngemäss auf den Vollzugspunkt beschränkt zu erachten. Gegenstand des Beschwerdeverfahrens bildet damit in materieller Hinsicht lediglich die Frage, ob die Wegweisung zu vollziehen oder an Stelle des Vollzugs eine vorläufige Aufnahme anzuordnen ist.</w:t>
      </w:r>
    </w:p>
    <w:p>
      <w:r>
        <w:rPr>
          <w:b/>
        </w:rPr>
        <w:t>E. 4</w:t>
      </w:r>
    </w:p>
    <w:p>
      <w:r>
        <w:t>Im Hinblick auf die Prüfung allfälliger Wegweisungshindernisse stellt sich vorliegend die Frage, ob der diesbezüglich relevante Sachverhalt durch das Bundesamt in rechtsgenüglicher Weise erhoben worden ist.</w:t>
      </w:r>
    </w:p>
    <w:p>
      <w:r>
        <w:rPr>
          <w:b/>
        </w:rPr>
        <w:t>E. 4.1</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zur Bedeu­tung des Untersuchungsgrundsatzes allgemein etwa Ulrich Häfelin/Georg Mül­ler/Felix Uhlmann, Allgemeines Verwal­tungsrecht, 5. Aufl., Zürich/ St. Gallen 2010, S. 375 f.; Patrick Kraus­kopf/Katrin Emmenegger, in: Bernhard Waldmann/Philippe Weissen­berger [Hrsg.], Praxiskommentar VwVG, Zürich/Basel/Genf 2009, Art. 12, N 15 ff.).</w:t>
      </w:r>
    </w:p>
    <w:p>
      <w:r>
        <w:rPr>
          <w:b/>
        </w:rPr>
        <w:t>E. 4.2</w:t>
      </w:r>
    </w:p>
    <w:p>
      <w:r>
        <w:t>In Bezug auf den Heimatstaat der Beschwerdeführerin, die Demo­kratische Republik Kongo (Kongo-Kinshasa), ist in allgemeiner Hin­sicht Folgendes festzuhalten: Gestützt auf eine publizierte Lage­analy­se der ehemaligen Schweizerischen Asylrekurskommission (EMARK 2004 Nr. 33), die im Wesentlichen als weiterhin zutreffend zu erachten ist, gilt die Rückkehr von Personen aus diesem Staat nur unter be­stimm­ten, eingeschränkten Umständen als zumutbar. Von der Zu­mut­barkeit des Wegweisungsvollzugs ist dann auszugehen, wenn sich der letzte Wohnsitz der betroffenen Person in der Hauptstadt Kin­shasa oder einer anderen, über einen Flughafen verfügenden Stadt im Wes­ten des Landes befand, oder wenn die Person in einer dieser Städte über ein gefestigtes Beziehungsnetz verfügt. Trotz Vorliegens dieser Kriterien erscheint der Vollzug der Wegweisung jedoch nach Prüfung und Abwägung der individuellen Umstände in aller Regel ins­besondere auch dann als nicht zumutbar, wenn es sich bei der zurück­zuführenden Person um eine alleinstehende, über kein soziales oder familiäres Netz verfügende Frau handelt.</w:t>
      </w:r>
    </w:p>
    <w:p>
      <w:r>
        <w:rPr>
          <w:b/>
        </w:rPr>
        <w:t>E. 4.3</w:t>
      </w:r>
    </w:p>
    <w:p>
      <w:r>
        <w:t>Es erweist sich somit von entscheidwesentlicher Bedeutung, ob die aus Kinshasa stammende Beschwerdeführerin in ihrer Herkunftsstadt über ein ausreichendes familiäres oder anderweitiges soziales Netz verfügt.</w:t>
      </w:r>
    </w:p>
    <w:p>
      <w:r>
        <w:rPr>
          <w:b/>
        </w:rPr>
        <w:t>E. 4.4</w:t>
      </w:r>
    </w:p>
    <w:p>
      <w:r>
        <w:t>Diesbezüglich gab die Beschwerdeführerin anlässlich ihrer Anhö­rungen im Wesentlichen zu Protokoll, sie sei drei Jahre alt gewesen, als sich ihr Vater und ihre Mutter getrennt hätten, und sie habe Letzte­re daher nie gekannt. Ihr Vater habe in der Folge polygam gelebt und mehrere Frauen gehabt. Bis zum Alter von acht Jahren habe sie mit ihrem Vater und dessen damaligen Frau (ihrer Stiefmutter) - namens E._______ - gelebt. Ihr Vater habe sich dann von E._______ getrennt. In der Folge, und zwar bis zu ihrer Ausreise, habe sie mit ihrem Vater an der [Adresse] in der Gemeinde D._______ in Kinshasa gelebt. In D._______ habe sich ihr Vater immer mit zwei Frauen getroffen. Sie habe die eine - namens F._______ (oder G._______, sie kenne den Namen nicht mit Gewissheit) - "Maman" genannt. F._______ bzw. G._______ sei zwar nicht die offizielle Ehefrau ihres Vaters und nicht ständig an­we­send gewesen. Aber es habe sich bei ihr um die Frau ihres Vaters ge­handelt, die regelmässig zu ihnen nach Hause gekommen sei und dort manchmal übernachtet habe. Auch habe sich F._______ bzw. G._______ um ihre Erziehung gekümmert. Diese sei allerdings, da sie Händlerin gewesen sei, im April 2008 nach China abgereist. Im Übri­gen habe sich ihr Vater im Zeitraum vor ihrer Ausreise auch wieder mit E._______ getroffen. Ihr Vater habe möglicherweise ver­schie­de­ne Brüder und Schwestern; sie kenne aber keine dieser Ver­wandten. Weiter gab die Beschwerdeführerin an, in der Schweiz lebe eine Cou­sine ihres Vaters.</w:t>
      </w:r>
    </w:p>
    <w:p>
      <w:r>
        <w:rPr>
          <w:b/>
        </w:rPr>
        <w:t>E. 4.5.1</w:t>
      </w:r>
    </w:p>
    <w:p>
      <w:r>
        <w:t>Mit Schreiben vom 16. Juni 2009 ersuchte das BFM die schwei­zerische Botschaft in Kinshasa um Abklärung folgender Fragen: (1) Ob irgendwelche Angehörige der Familie der Beschwerdeführerin, möglicherweise ihr Vater, H._______, noch an der Adresse [...], D._______, Kinshasa, leben würden. (2) Welches die Lebensumstände des Vaters und allenfalls anderer Fa­milienangehöriger der Beschwerdeführerin in finanzieller, ökonomi­scher und beruflicher Hinsicht seien. (3) Ob die Beschwerdeführerin in der Demokratischen Republik Kongo sonstige Angehörige ihrer Familie oder ihres Clans habe. (4) Welches die Lebensumstände der Beschwerdeführerin in der De­mokratischen Republik Kongo in ökonomischer und beruflicher Hin­sicht gewesen seien. (5) Ob das Haus an der genannten Adresse in Kinshasa noch exi­stie­re. (6) Ob die Beschwerdeführerin durch die Behörden der Demokrati­schen Republik Kongo gesucht werde. (7) Ob der Vater der Beschwerdeführerin noch lebe und ob er durch die Behörden der Demokratischen Republik Kongo gesucht werde. (8) Wann die Beschwerdeführerin die Demokratische Republik Kongo verlassen habe und wohin sie sich begeben habe. (9) Die Beschwerdeführerin habe anlässlich ihrer Anhörungen angege­ben, eine Person namens F._______ bzw. G._______ habe mit ih­rem Vater zusammengelebt. Welches Verwandtschaftsverhältnis zwischen der ge­nannten Person und der Beschwerdeführerin bestehe.</w:t>
      </w:r>
    </w:p>
    <w:p>
      <w:r>
        <w:rPr>
          <w:b/>
        </w:rPr>
        <w:t>E. 4.5.2</w:t>
      </w:r>
    </w:p>
    <w:p>
      <w:r>
        <w:t>Aus dem mit Schreiben der schweizerischen Botschaft in Kin­sha­sa vom 24. August 2009 übermittelten Bericht der mit der Durch­füh­rung der Abklärungen beauftragten lokalen Vertrauensperson geht im Wesentlichen Folgendes hervor: An der Adresse [...] in D._______ seien weder die Beschwerdeführerin noch ihre Fa­milie oder ihr Vater bekannt. Verschiedene Bewohner dieser Strasse wie auch des genannten Hauses seien befragt worden und hätten aus­ge­sagt, dass die Beschwerdeführerin und ihre Familie dort nicht wohn­haft gewesen seien. Auch sei der Name der Beschwerdeführerin nicht in den Registern gesuchter Personen verschiedener Regierungsstellen enthalten.</w:t>
      </w:r>
    </w:p>
    <w:p>
      <w:r>
        <w:rPr>
          <w:b/>
        </w:rPr>
        <w:t>E. 4.5.3</w:t>
      </w:r>
    </w:p>
    <w:p>
      <w:r>
        <w:t>Mit Schreiben vom 25. Februar 2010 ersuchte das BFM die schweizerische Botschaft in Kinshasa um Abklärung der folgenden weiteren Fragen: (1) Ob die Beschwerdeführerin am Collège I._______ in Kinshasa bekannt sei, wo sie gemäss ihren Angaben die Schule besucht habe. (2) Falls ja, wann sie letztmals an dieser Schule gewesen sei, an wel­cher Adresse sie zuletzt gewohnt habe und wer - ihre Eltern oder an­dere Angehörige - sich um sie gekümmert hätten. (3) Ob es zutreffe, dass - wie von der Beschwerdeführerin anlässlich ihrer Anhörungen angegeben - ihr Vater H._______ als Kom­mandant einer militärischen Einheit zusammen mit seiner Frau E._______ bis Mitte April im Camp J._______ gelebt habe. An welcher Ad­resse der Genannte und seine Familie heute leben würden.</w:t>
      </w:r>
    </w:p>
    <w:p>
      <w:r>
        <w:rPr>
          <w:b/>
        </w:rPr>
        <w:t>E. 4.5.4</w:t>
      </w:r>
    </w:p>
    <w:p>
      <w:r>
        <w:t>Aus dem mit Schreiben der schweizerischen Botschaft in Kin­sha­sa vom 31. Mai 2010 übermittelten Bericht der von ihr mit der Durch­führung der Abklärungen beauftragten lokalen Vertrauensperson geht im Wesentlichen Folgendes hervor: Erneute Erkundigungen an der [Adresse] in D._______ hätten ergeben, dass an der ge­nannten Adresse nach wie vor die Familie der Beschwerdeführerin wohne. Die Beschwerdeführerin habe sich dort nicht regelmässig auf­gehalten und sei deshalb den meisten Bewohnern des Viertels nicht bekannt. Die Leiter der Primarschule wie auch der Sekundarschule des Collège I._______ hätten bestätigt, dass die Beschwer­de­füh­rerin diese Schule bis Mai 2008 besucht habe und an der [Adresse] in D._______ wohnhaft gewesen sei. Erkundigungen im Camp J._______ hätten ergeben, dass H._______ bei den dortigen Einheiten der kongolesischen Sicherheitskräfte unbekannt sei. In D._______ hätten Nachbarn bestätigt, dass H._______ mit seinen Kin­dern zusammenlebe, wobei dessen Beruf nicht bekannt sei. Erkun­di­gungen bei der Zivilstandsbehörde von D._______ hätten ergeben, dass die eingereichten Dokumente - eine Verlustbescheinigung für Identitätspapiere sowie ein Geburtsschein - echt seien.</w:t>
      </w:r>
    </w:p>
    <w:p>
      <w:r>
        <w:rPr>
          <w:b/>
        </w:rPr>
        <w:t>E. 4.6</w:t>
      </w:r>
    </w:p>
    <w:p>
      <w:r>
        <w:t>Zunächst ist festzustellen, dass die vom BFM in Auftrag gege­be­nen Abklärungen in Kinshasa in Bezug auf die Frage, ob die Be­schwerdeführerin an der von ihr angegebenen Adresse gewohnt habe beziehungsweise ob dort nach wie vor Familienangehörige wohnhaft seien, offensichtlich zu entgegengesetzten Ergebnissen geführt haben. Eine nachvollziehbare Begründung dafür, weshalb die Erkundigungen der von der schweizerischen Botschaft in Kinshasa beauftragten Ver­trauensperson beim einen Mal ergaben, die Familie der Beschwerde­führerin sei an der angegebenen Adresse unbekannt, beim anderen Mal hingegen zum Resultat führten, ihre Familie lebe dort nach wie vor, ist weder den betreffenden Abklärungen der Botschaft selbst noch der angefochtenen Verfügung zu entnehmen. Weiter ist festzustellen, dass auch die Auskunft, die Familie der Beschwerdeführerin wohne an der genannten Adresse, keinerlei weitere Präzisierungen enthält. So ist weder ersichtlich, welche konkreten Personen - der Vater der Be­schwerdeführerin, E._______ oder F._______ bzw. G._______ sowie allenfalls sonstige Personen - damit gemeint sind, noch ist irgendeine Information darüber vorhanden, in welchen persönlichen Verhältnissen diese Personen allenfalls leben. Zwar hat das BFM im Rahmen seiner jeweiligen Er­suchen um Abklärung entsprechende Fragen zu den konkreten Le­bensumständen formuliert; jedoch wurden diese in keiner Weise be­antwortet. Dabei ist festzustellen, dass die von der Botschaft ver­anlassten Abklärungen vor Ort offensichtlich nicht mit der nötigen Seriosität erfolgt sind, worauf bereits die Tatsache der inhaltlich abwei­chenden, in keiner Weise miteinander vereinbaren In­formationen be­züglich des Wohnsitzes der Familie der Beschwerde­führerin schlies­sen lässt. Es ist nicht nachvollziehbar, inwiefern das Bundesamt auf der Grundlage dieser Informationen zur Einschätzung gelangen konn­te, im Falle einer Rückkehr in die Demokratische Re­publik Kongo stehe der Beschwerdeführerin wie von der geltenden Rechtsprechung verlangt (vgl. E. 4.2) ein gefestigtes familiäres Be­zie­hungsnetz zur Verfügung, das ihr die erforderlichen Existenz­be­din­gun­gen - wie Un­terkunft und weitere Faktoren einer gesicherten Existenz - werde bie­ten können. Vielmehr erweist sich, dass die für die Be­ur­tei­lung der Durchführbarkeit des Wegweisungsvollzugs not­wendigen In­formatio­nen zum heutigen Zeitpunkt nicht vorhanden sind.</w:t>
      </w:r>
    </w:p>
    <w:p>
      <w:r>
        <w:rPr>
          <w:b/>
        </w:rPr>
        <w:t>E. 4.7</w:t>
      </w:r>
    </w:p>
    <w:p>
      <w:r>
        <w:t>Somit ist festzustellen, dass der entscheidwesentliche Sachverhalt nicht vollständig und rechtsgenüglich abgeklärt worden ist. Das BFM ist daher aufzufordern, die entsprechenden Massnahmen durch­zufüh­ren. Dabei ist im Falle eines erneuten Abklärungsauftrags an die Ad­resse der schweizerischen Botschaft in Kinshasa darauf hinzu­wirken, dass die entsprechenden Informationen mit der nötigen Sorg­falt be­schafft werden. Gegebenenfalls ist im Hinblick darauf auch der Beizug unabhängiger Institutionen - etwa von anerkannten Nicht­regierungs­or­ganisationen im humanitären Bereich - in Erwägung zu ziehen.</w:t>
      </w:r>
    </w:p>
    <w:p>
      <w:r>
        <w:rPr>
          <w:b/>
        </w:rPr>
        <w:t>E. 5</w:t>
      </w:r>
    </w:p>
    <w:p>
      <w:r>
        <w:t>Nach dem Gesagten ist die Beschwerde insofern gutzuheissen, als damit die Aufhebung der angefochtenen Verfügung beantragt wird, soweit die Frage des Wegweisungsvollzugs betreffend. Des Weiteren ist die Sache bezüglich des Punkts des Wegweisungsvollzugs zur erneuten Beurteilung im Sinne der Erwägungen an die Vorinstanz zurückzuweisen.</w:t>
      </w:r>
    </w:p>
    <w:p>
      <w:r>
        <w:rPr>
          <w:b/>
        </w:rPr>
        <w:t>E. 6.1</w:t>
      </w:r>
    </w:p>
    <w:p>
      <w:r>
        <w:t>Bei diesem Ausgang des Verfahrens sind keine Kosten zu erheben (Art. 63 Abs. 3 VwVG i.V.m. Art. 37 VGG).</w:t>
      </w:r>
    </w:p>
    <w:p>
      <w:r>
        <w:rPr>
          <w:b/>
        </w:rPr>
        <w:t>E. 6.2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wird die Parteientschädigung aufgrund der Akten daher auf Fr. 500.- (inkl. Ausla­gen und Mehrwertsteuer) festgesetzt. Dieser Betrag ist der Beschwerdeführerin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