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D-312/2022 vom 25. März 2022</w:t>
      </w:r>
    </w:p>
    <w:p>
      <w:r>
        <w:t>Bundesverwaltungsgericht, 2022-03-25, DE</w:t>
      </w:r>
    </w:p>
    <w:p>
      <w:r>
        <w:rPr>
          <w:b/>
        </w:rPr>
        <w:t xml:space="preserve">Quelle: </w:t>
      </w:r>
      <w:r>
        <w:t>https://mcp.opencaselaw.ch/entscheid/bvger_D-312_2022</w:t>
      </w:r>
    </w:p>
    <w:p>
      <w:r>
        <w:t>FR: TAF D-312/2022 du 25 mars 2022</w:t>
      </w:r>
    </w:p>
    <w:p>
      <w:r>
        <w:t>IT: TAF D-312/2022 del 25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D-312/2022 Seite 5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D-312/2022 Seite 6 zuständiger Staat bestimmt wird. Das Verfahren zur Bestimmung des zu- ständigen Mitgliedstaates wird eingeleitet, sobald in einem Mitgliedstaat erstmals ein Asylantrag gestellt wird (Art. 20 Abs. 1 Dublin-III-VO).</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4.1</w:t>
      </w:r>
    </w:p>
    <w:p>
      <w:r>
        <w:t>Gemäss Art. 8 Abs. 4 Dublin-III-VO ist bei unbegleiteten Minderjährigen derjenige Staat zuständig, in welchem der Antrag auf internationalen Schutz gestellt worden ist, sofern es dem Wohl des Minderjährigen dient. Diese Bestimmung vermöchte – die Minderjährigkeit des Beschwerdefüh- rers vorausgesetzt – somit eine vorrangige Zuständigkeit der Schweiz für die Prüfung seines Asylgesuchs anstelle derjenigen von Italien zu begrün- den.</w:t>
      </w:r>
    </w:p>
    <w:p>
      <w:r>
        <w:rPr>
          <w:b/>
        </w:rPr>
        <w:t>E. 4.2</w:t>
      </w:r>
    </w:p>
    <w:p>
      <w:r>
        <w:t>Im Asylverfahren ist die Minderjährigkeit – der allgemeinen asylrechtli- chen Beweisregel folgend – von der beschwerdeführenden Person zumin- dest glaubhaft zu machen. Über die Glaubhaftigkeit ist im Rahmen einer Gesamtwürdigung zu befinden (vgl. BVGE 2009/54 E. 4.1).</w:t>
      </w:r>
    </w:p>
    <w:p>
      <w:r>
        <w:rPr>
          <w:b/>
        </w:rPr>
        <w:t>E. 5.1</w:t>
      </w:r>
    </w:p>
    <w:p>
      <w:r>
        <w:t>Das SEM hielt in der angefochtenen Verfügung fest, dass es dem Be- schwerdeführer nicht gelungen sei, die Minderjährigkeit glaubhaft zu ma- chen. Zwar stelle die medizinische Altersschätzung, wonach das vom Be- schwerdeführer geltend gemachte Alter von (…) nicht plausibel sei, kein Indiz für seine Minder- respektive Volljährigkeit dar. Für die Volljährigkeit würden jedoch andere Indizien sprechen. So sei er in Italien mit drei verschiedenen Identitäten, allesamt volljährig, registriert worden. Seine Angabe in der Befragung, erst in C._______ sein richtiges Alter ge- nannt zu haben, um nicht nach B._______ zurückgeschickt zu werden, überzeuge nicht, da er an beiden Orten dasselbe Geburtsdatum angege- ben habe. Anlässlich der Befragung habe er sich zudem nur vage zu sei- nem Geburtsdatum geäussert. Auf die Frage, woher er das Datum kenne, habe er auf eine Geburtsurkunde und Schulzeugnisse verwiesen, die sich bei seiner Mutter in Marokko befinden würden. Das SEM habe ihn darauf aufmerksam gemacht, von einem marokkanischen Staatsbürger könnten</w:t>
      </w:r>
    </w:p>
    <w:p>
      <w:r>
        <w:t>D-312/2022 Seite 7 rechtsgenügliche Identitätsdokumente erwartet werden. In der Stellung- nahme vom 29. Oktober 2021 habe er in Aussicht gestellt, zeitnah Identi- tätsdokumente nachzureichen, ohne diese im Anschluss jedoch tatsächlich einzureichen. Zu seiner schulischen Laufbahn habe er widersprüchliche Angaben gemacht. Er habe zwar erklärt, während zehn Jahren zur Schule gegangen zu sein und am (…) sein letztes Zeugnis erhalten zu haben. Er habe jedoch auch angegeben, im Alter von sechs Jahren eingeschult wor- den zu sein und auf Nachfrage zweimal ausgeführt, dies sei ihm Jahre (…) gewesen. Gleichzeitig habe er jedoch ergänzt, sich nicht mehr daran erin- nern zu können. Diese Eckdaten seien beim von ihm geltend gemachten Geburtsdatum nicht möglich.</w:t>
      </w:r>
    </w:p>
    <w:p>
      <w:r>
        <w:rPr>
          <w:b/>
        </w:rPr>
        <w:t>E. 5.2</w:t>
      </w:r>
    </w:p>
    <w:p>
      <w:r>
        <w:t>In der Beschwerdeschrift wurde eingewendet, im Asylverfahren gelte der Grundsatz, im Zweifelsfall von der Minderjährigkeit des Asylsuchenden auszugehen. Der Umstand, dass er in Italien mit verschiedenen Identitäten erfasst worden sei, sei gemäss Rechtsprechung des Bundesverwaltungs- gerichts unerheblich. Zu den unterschiedlichen Namen, die er in der Schweiz angegeben habe, habe er in der Befragung erklärt, dies gemacht zu haben, da er in C._______ bei seinen Freunden habe bleiben wollen. Dass er bereits in B._______ dasselbe Geburtsdatum wie in C._______ genannt habe, spreche zudem für dessen Glaubhaftigkeit. Die Angaben in der Befragung zum Wissen über sein Geburtsdatum seien plausibel und widerspruchsfrei. Er habe vernünftige und nachvollziehbare Antworten ge- geben, ohne zu übertreiben. Mit Beschwerde könne er zudem eine Kopie seiner Geburtsurkunde einreichen und es gebe keine Hinweise, dass die- ses Dokument verfälscht sei. Er sei darüber hinaus seiner Mitwirkungs- pflicht nachgekommen, was für seine subjektive Glaubhaftigkeit spreche. Er habe ferner gegenüber der Rechtsvertretung erklärt, sich um weitere Dokumente zu bemühen. Zum Zeitpunkt seiner Einschulung habe er ent- gegen der Behauptung des SEM nicht zweimal das Jahr (…) genannt. Viel- mehr habe er sich, nach erstmaliger Nennung des Jahres (…) dahinge- hend korrigiert, dass es nicht im Jahre (…) gewesen sei. Er habe sich fer- ner zu seinem Alter konsistent geäussert. Vergleiche man seine Aussagen zur Schulbildung, zum Aufenthalt in Marokko und zum Zeitpunkt der Aus- reise und der Einreise in die Schweiz, seien diese mit einem Alter von (…) Jahren vereinbar.</w:t>
      </w:r>
    </w:p>
    <w:p>
      <w:r>
        <w:rPr>
          <w:b/>
        </w:rPr>
        <w:t>E. 5.3</w:t>
      </w:r>
    </w:p>
    <w:p>
      <w:r>
        <w:t>In der Vernehmlassung entgegnete das SEM, die Angabe des Be- schwerdeführers, erst in C._______ sein richtiges Alter angegeben zu ha- ben, könne nicht mit dem Umstand in Einklang gebracht werden, dass er in C._______ und in B._______ dasselbe Alter angegeben habe. Seine</w:t>
      </w:r>
    </w:p>
    <w:p>
      <w:r>
        <w:t>D-312/2022 Seite 8 Erklärung, er habe nicht von seinen Freunden getrennt werden wollen, stelle eine Schutzbehauptung dar. Das Argument, seine Angaben zur Schulbildung, seinem Leben in Marokko und seinem Reiseweg wären mit dem angeblichen Alter vereinbar, stosse in Anbetracht der Feststellung der medizinischen Altersschätzung, wonach das von ihm genannte Alter eben gerade nicht plausibel sei, ins Leere. Vor dem Hintergrund, dass er in der Befragung angegeben habe, in Ma- rokko würden sich Unterlagen befinden, die seine Identität belegen könn- ten (Geburtsurkunde, Schulzeugnisse, Unterlagen von sportlichen Aktivitä- ten), erstaune es, dass er lediglich eine schlecht leserliche Kopie einer Ge- burtsurkunde einreichen könne. Dies umso mehr, da das Dokument ge- mäss Beschwerdeschrift am 14. Juli 2021 und somit vor seinem Eintritt ins Bundesasylzentrum B._______ ausgestellt worden sei. Es könne sich auch nicht um eine Kopie des in der Befragung erwähnten Dokuments han- deln, das sich angeblich bei seiner Mutter befinde.</w:t>
      </w:r>
    </w:p>
    <w:p>
      <w:r>
        <w:rPr>
          <w:b/>
        </w:rPr>
        <w:t>E. 5.4</w:t>
      </w:r>
    </w:p>
    <w:p>
      <w:r>
        <w:t>In der Replik fügte der Beschwerdeführer an, die unterschiedlichen An- gaben zum Vor- und Nachnamen könnten zwar Zweifel an der Identität we- cken, würden aber kein Indiz für die Volljährigkeit darstellen. Die Geburts- urkunde habe er während des Beschwerdeverfahrens über den elektroni- schen Weg beschaffen können.</w:t>
      </w:r>
    </w:p>
    <w:p>
      <w:r>
        <w:rPr>
          <w:b/>
        </w:rPr>
        <w:t>E. 6.1</w:t>
      </w:r>
    </w:p>
    <w:p>
      <w:r>
        <w:t>Dem Beschwerdeführer ist es nicht gelungen, seine Minderjährigkeit glaubhaft zu machen. Eingangs ist zu bemerken, dass die medizinische Altersschätzung als neutrales Indiz zu werten ist, da das Mindestalter so- wohl bei der Skelettalteranalyse als auch bei der zahnärztlichen Untersu- chung unter 18 Jahren liegt (vgl. BVGE 2018 VI/3 E. 4.2.2). Auch seine Aussagen zu seiner Schulbildung lassen sich durchaus mit dem angebli- chen Alter vereinbaren. Da er seine Aussage in der Befragung, im Jahre (…) eingeschult worden zu sein, unmittelbar und spontan berichtigte (vgl. act. 1107747-13/14 Ziff. 1.17.04), kann dieser Unstimmigkeit nicht ein sonderlich grosses Gewicht beigemessen werden.</w:t>
      </w:r>
    </w:p>
    <w:p>
      <w:r>
        <w:rPr>
          <w:b/>
        </w:rPr>
        <w:t>E. 6.2</w:t>
      </w:r>
    </w:p>
    <w:p>
      <w:r>
        <w:t>Weit gewichtiger ist jedoch der Umstand, dass er in Italien unter drei Identitäten – allesamt volljährig – registriert worden ist. Der Hinweis auf das Urteil des Bundesverwaltungsgerichts D-3362/2021 vom 3. November 2021 ist bereits deshalb unbehelflich, da es sich dabei um eine nicht ge- festigte Praxis handelt, die sich nicht von Einzelfall losgelöst generalisieren</w:t>
      </w:r>
    </w:p>
    <w:p>
      <w:r>
        <w:t>D-312/2022 Seite 9 lässt, zumal eine Registrierung unter anderen Personalien in diversen Ver- fahren – so wie hier – zuungunsten des Beschwerdeführers ausgelegt wurde (vgl. etwa Urteile des Bundesverwaltungsgerichts E-4326/2021 vom</w:t>
      </w:r>
    </w:p>
    <w:p>
      <w:r>
        <w:rPr>
          <w:b/>
        </w:rPr>
        <w:t>E. 6.3</w:t>
      </w:r>
    </w:p>
    <w:p>
      <w:r>
        <w:t>In Würdigung dieser Elemente ist es dem Beschwerdeführer nicht ge- lungen, seine Minderjährigkeit im Zeitpunkt der Asylgesuchseinreichung glaubhaft zu machen. Eine Zuständigkeit der Schweiz gestützt auf Art. 8 Abs. 4 Dublin-III-VO fällt somit ausser Betracht.</w:t>
      </w:r>
    </w:p>
    <w:p>
      <w:r>
        <w:rPr>
          <w:b/>
        </w:rPr>
        <w:t>E. 7</w:t>
      </w:r>
    </w:p>
    <w:p>
      <w:r>
        <w:t>Den Akten ist zu entnehmen, dass sich der Beschwerdeführer vor seiner Einreise in die Schweiz in Italien aufgehalten hatte. Das Ersuchen des SEM an die italienischen Behörden um Aufnahme des Beschwerdeführers ge- stützt auf Art. 21 Dublin-III-VO blieb innert der in Art. 22 Abs. 1 [und 6] Dub-</w:t>
      </w:r>
    </w:p>
    <w:p>
      <w:r>
        <w:t>D-312/2022 Seite 10 lin-III-VO vorgesehenen Frist unbeantwortet, womit Italien seine Zustän- digkeit implizit anerkannte (Art. 22 Abs. 7 Dublin-III-VO). Die grundsätzli- che Zuständigkeit Italiens ist somit gegeben.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Das Bundesverwaltungsgericht geht – in Übereinstimmung mit den Er- wägungen des SEM – davon aus, dass das italienische Asylsystem – trotz punktueller Schwachstellen – keine systemischen Mängel im Sinne von Art. 3 Abs. 2 zweiter Satz Dublin-III-VO aufweist (vgl. Referenzurteil des Bundesverwaltungsgerichts [BVGer] E-962/2019 vom 17. Dezember 2019 E. 6.3 sowie Urteile des BVGer D-784/2022 vom 24. Februar 2022 E. 4.2 und D-2846/2020 vom 16. Juli 2020 E. 6.1). Für eine Änderung der Recht- sprechung besteht keine Veranlassung. Folglich ist die Anwendung von Art. 3 Abs. 2 Dublin-III-VO nicht gerechtfertigt.</w:t>
      </w:r>
    </w:p>
    <w:p>
      <w:r>
        <w:rPr>
          <w:b/>
        </w:rPr>
        <w:t>E. 9.1</w:t>
      </w:r>
    </w:p>
    <w:p>
      <w:r>
        <w:t>Nach Art. 17 Abs. 1 Satz 1 Dublin-III-VO kann die Schweiz ein Asylge- such materiell prüfen, auch wenn nach den in der Verordnung vorgesehe- nen Kriterien ein anderer Staat zuständig ist (sogenanntes Selbsteintritts- recht). Diese Bestimmung ist nicht unmittelbar anwendbar, sondern kann nur in Verbindung mit einer anderen Norm des nationalen oder internatio- nalen Rechts angerufen werden (vgl. BVGE 2010/45 E. 5). Die Schweiz ist folglich insbesondere dann zu einem Selbsteintritt verpflichtet, wenn an- dernfalls eine Verletzung des Non-Refoulement-Gebots nach Art. 33 FK, Art. 3 EMRK, Art. 7 des Internationalen Paktes über bürgerliche und politi- sche Rechte (UNO-Pakt II, SR 0.103.2) oder Art. 3 FoK droht. Im Landes- recht weiter konkretisiert wird das Selbsteintrittsrecht zudem durch Art. 29a Abs. 3 der Asylverordnung 1 vom 11. August 1999 (AsylV 1, SR 142.311), wonach das SEM ein Asylgesuch aus humanitären Gründen auch dann</w:t>
      </w:r>
    </w:p>
    <w:p>
      <w:r>
        <w:t>D-312/2022 Seite 11 behandeln kann, wenn dafür ein anderer Staat zuständig wäre. Gemäss Praxis des Bundesverwaltungsgerichts verfügt das SEM bei der Anwen- dung von Art. 29a Abs. 3 AsylV 1 über einen Ermessensspielraum (vgl. BVGE 2015/9 E. 7 f.).</w:t>
      </w:r>
    </w:p>
    <w:p>
      <w:r>
        <w:rPr>
          <w:b/>
        </w:rPr>
        <w:t>E. 9.2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 Das SEM weist hinsichtlich des in der Befragung geäusserten Einwands des Beschwerdeführers, in Italien keine Unterkunft zu erhalten, zutreffend darauf hin, es liege an ihm, sich an die italienischen Behörden zu wenden, um Unterkunft und andere soziale Unterstützungen zu erhalten. Ferner ist dem SEM auch dahingehend zuzustimmen, dass Italien über eine ausrei- chende medizinische Infrastruktur verfügt und etwaige medizinische Be- handlungen gewährleistet wären.</w:t>
      </w:r>
    </w:p>
    <w:p>
      <w:r>
        <w:rPr>
          <w:b/>
        </w:rPr>
        <w:t>E. 9.3</w:t>
      </w:r>
    </w:p>
    <w:p>
      <w:r>
        <w:t>Unter dem Blickwinkel von Art. 29a Abs. 3 AsylV 1 ist die angefochtene Verfügung nicht zu beanstanden; insbesondere sind den Akten keine Hin- weise auf einen Ermessensmissbrauch oder ein Über- respektive Unter- schreiten des Ermessens zu entnehmen.</w:t>
      </w:r>
    </w:p>
    <w:p>
      <w:r>
        <w:rPr>
          <w:b/>
        </w:rPr>
        <w:t>E. 9.4</w:t>
      </w:r>
    </w:p>
    <w:p>
      <w:r>
        <w:t>Somit fällt auch die Anwendung Art. 17 Abs. 1 erster Satz Dublin-III-VO (sog. Selbsteintrittsrecht), konkretisiert in Art. 29a Abs. 3 AsylV 1, nicht in Betracht.</w:t>
      </w:r>
    </w:p>
    <w:p>
      <w:r>
        <w:rPr>
          <w:b/>
        </w:rPr>
        <w:t>E. 10</w:t>
      </w:r>
    </w:p>
    <w:p>
      <w:r>
        <w:t>Mithin bleibt Italien der für die Behandlung des Asylgesuchs des Be- schwerdeführers zuständige Mitgliedstaat gemäss Dublin-III-VO. Italien ist</w:t>
      </w:r>
    </w:p>
    <w:p>
      <w:r>
        <w:t>D-312/2022 Seite 12 verpflichtet, das Asylverfahren gemäss Art. 21, 22 und 29 Dublin-III-VO aufzunehmen.</w:t>
      </w:r>
    </w:p>
    <w:p>
      <w:r>
        <w:rPr>
          <w:b/>
        </w:rPr>
        <w:t>E. 11</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soweit sie die Dis- positivziffern 1 bis 5 sowie 7 der angefochtenen Verfügung betrifft. Die mit Zwischenverfügung vom 26. Januar 2022 angeordnete aufschie- bende Wirkung fällt mit vorliegendem Urteil dahin.</w:t>
      </w:r>
    </w:p>
    <w:p>
      <w:r>
        <w:rPr>
          <w:b/>
        </w:rPr>
        <w:t>E. 14</w:t>
      </w:r>
    </w:p>
    <w:p>
      <w:r>
        <w:t>Bei diesem Ausgang des Verfahrens wären die Kosten grundsätzlich dem Beschwerdeführer aufzuerlegen (Art. 63 Abs. 1 VwVG). Nachdem aber mit Zwischenverfügung vom 26. Januar 2022 die unentgeltliche Prozessfüh- rung gemäss Art. 65 Abs. 1 VwVG gewährt wurde, sind keine Verfahrens- kosten zu erheben.</w:t>
      </w:r>
    </w:p>
    <w:p>
      <w:r>
        <w:t>(Dispositiv nächste Seite)</w:t>
      </w:r>
    </w:p>
    <w:p>
      <w:r>
        <w:t>D-312/2022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