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D-3128/2015 vom 8. April 2016</w:t>
      </w:r>
    </w:p>
    <w:p>
      <w:r>
        <w:t>Bundesverwaltungsgericht, 2016-04-08, DE</w:t>
      </w:r>
    </w:p>
    <w:p>
      <w:r>
        <w:rPr>
          <w:b/>
        </w:rPr>
        <w:t xml:space="preserve">Quelle: </w:t>
      </w:r>
      <w:r>
        <w:t>https://mcp.opencaselaw.ch/entscheid/bvger_D-3128_2015</w:t>
      </w:r>
    </w:p>
    <w:p>
      <w:r>
        <w:t>FR: TAF D-3128/2015 du 8 avril 2016</w:t>
      </w:r>
    </w:p>
    <w:p>
      <w:r>
        <w:t>IT: TAF D-3128/2015 del 8 aprile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beziehungsweise die Beschwerdeverbesserung vom 27. Mai 2015 ist - unter Berücksichtigung, dass es sich um eine Laienbeschwerde handelt und sich die Anträge sinngemäss daraus entnehmen lassen -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beziehungsweise die Beschwerdeverbesserung richten sich sinngemäss gegen den verfügten Wegweisungsvollzug. Die Verneinung der Flüchtlingseigenschaft, die Ablehnung des Asylgesuchs und die Anordnung der Wegweisung des Beschwerdeführers (Dispositivziffern 1 bis 3 der Verfügung vom 16. April 2015) blieben hingegen unangefochten und sind damit in Rechtskraft erwachsen. Gegenstand des vorliegenden Beschwerdeverfahrens bildet deshalb einzig die Frage, ob der Wegweisungsvollzug vom SEM zu Recht als durchführbar bezeichnet wurde.</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5.2</w:t>
      </w:r>
    </w:p>
    <w:p>
      <w:r>
        <w:t>Das Gericht ist mit der Vorinstanz der Auffassung, dass der Beschwerdeführer die Mitwirkungspflicht in nicht entschuldbarer Weise verletzt und dadurch den Behörden nähere Abklärungen und eine Rückschaffung in seinen tatsächlichen Heimatstaat verunmöglicht hat. Zur Vermeidung von Wiederholungen kann ohne weiteren Begründungsaufwand auf die zutreffenden Erwägungen in der Verfügung des SEM vom 16. April 2015 verwiesen werden. Die Beschwerdevorbringen sind nicht geeignet, eine Änderung der vorinstanzlichen Verfügung zu bewirken. Dem Beschwerdeführer ist es nicht gelungen, die Widersprüche und Unstimmigkeiten aufzulösen. Seine angeblichen Bemühungen mit der H._______ beziehungsweise jordanischen Vertretung wurden sodann lediglich behauptet und es fehlen bis zum heutigen Tage die von ihm diesbezüglich versprochenen Nachweise. Es kann aufgrund der Ausführungen in diesem Urteil darauf verzichtet werden, noch länger auf die angeblichen Belege zu warten. Die Aussagen des Beschwerdeführers erfolgten unsubstantiiert sowie teilweise widersprüchlich und wurden gar von ihm selbst als "vorgebrachte Geschichte" bezeichnet (vgl. Beschwerde). Trotz Ermahnung zur Wahrheitspflicht machte er nachweislich falsche Angaben zu seinen Wohnorten, zum Reiseweg und zum Tod seiner Frau. In Bezug auf seine geltend gemachte Ehe ist festzuhalten, dass die angebliche Ehefrau im eingereichten Auszug aus dem Todesregister als Witwe aufgeführt wurde und das im eingereichten Duplikat des Familienbüchleins aufgeführte Heiratsdatum (...) so nicht zutreffen kann, da die angebliche Ehefrau erst am (...) geboren wurde. Ohnehin erscheinen die Ausführungen des Beschwerdeführers, er habe trotz der Heirat mit einer H._______ Staatsangehörigen keine Aufenthaltsbewilligung bekommen, als sehr unwahrscheinlich. Bezeichnenderweise war er selbst nach der Aufforderung des SEM nicht in der Lage, dies nachvollziehbar zu erklären, und liess lediglich obgenannte Dokumente einreichen. Er versuchte sodann, die Behörden zu täuschen, indem er anfänglich seinen Aufenthalt in J._______ verschwieg, bis ihm sein Boardingpass vorgelegt und er auf seine H._______kenntnisse angesprochen wurde. Die Verweigerung der Ausstellung beziehungsweise der Verlängerung seines jordanischen Passes begründete er zunächst mit seiner palästinensischen Herkunft. Erst in seiner Beschwerdeverbesserung vom 27. Mai 2015 gab er an, die jordanischen Behörden hätten ihm aufgrund der angeblich zu Unrecht erfolgten Verurteilung wegen Y._______ keine Papiere mehr ausstellen wollen. Insgesamt können aufgrund des Verhaltens sowie der unglaubhaften Ausführungen des Beschwerdeführers dessen Vorbringen sowie die geltend gemachte angebliche Staatenlosigkeit nicht geglaubt werden. Er hat die Folgen seines Verhaltens somit zu verantworten. Wie bereits vom SEM ausgeführt, ändert der eingereichte palästinensische Reisepass (ausgestellt am 13. Februar 2011) in Bezug auf die geltend gemachte Staatenlosigkeit nichts. Vollständigkeitshalber bleibt festzuhalten, dass die Begründung des Beschwerdeführers, er habe in J._______ zuletzt auf der Strasse gelebt, dort dem Staat aber nicht zur Last fallen wollen, weshalb er in der Schweiz um "politisches Asyl" ersucht habe, nicht haltbar ist. Ebenso ändert das Vorbringen, er habe in der Schweiz eine zweite Heimat gefunden und sei hier sehr gut integriert, nichts am Endergebnis. Diese Aussagen deuten vielmehr daraufhin hin, dass er trotz seines Alters offensichtlich auch in einem gemäss eigenen Angaben ihm völlig fremden Land anpassungsfähig ist und dies für ihn demzufolge auch für andere Länder zutreffen dürfte.</w:t>
      </w:r>
    </w:p>
    <w:p>
      <w:r>
        <w:rPr>
          <w:b/>
        </w:rPr>
        <w:t>E. 5.3</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BVGE 2014/12 E. 5.2; EMARK 2005 Nr. 1 E. 3.2.2)</w:t>
      </w:r>
    </w:p>
    <w:p>
      <w:r>
        <w:rPr>
          <w:b/>
        </w:rPr>
        <w:t>E. 5.4</w:t>
      </w:r>
    </w:p>
    <w:p>
      <w:r>
        <w:t>Mit dem Vorenthalten von Informationen und dem Fehlen jeglicher Bemühungen, Beweismittel zu beschaffen, die seine Vorbringen sowie seine angebliche Staatenlosigkeit beweisen könnten, hat es der Beschwerdeführer selber zu verantworten, dass sich zuerst die Vorinstanz und nun auch das Gericht mit der Frage des Wegweisungsvollzugs nur in grundsätzlicher Hinsicht beziehungsweise gemäss den vorstehenden Ausführungen befassen. Er entzieht mit seinem Verhalten die für genauere Abklärungen erforderliche Grundlage, und es ist nicht Sache des Gerichts, sich in Mutmassungen und Spekulationen zu ergehen.</w:t>
      </w:r>
    </w:p>
    <w:p>
      <w:r>
        <w:rPr>
          <w:b/>
        </w:rPr>
        <w:t>E. 5.5</w:t>
      </w:r>
    </w:p>
    <w:p>
      <w:r>
        <w:t>Gemäss der dargelegten Rechtsprechung und unter Verweis auf die zutreffenden vorinstanzlichen Erwägungen ist somit davon auszugehen, einer Wegweisung stünden keine Vollzugshindernisse im gesetzlichen Sinne entgegen. 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