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D-3125/2007 vom 17. Februar 2009</w:t>
      </w:r>
    </w:p>
    <w:p>
      <w:r>
        <w:t>Bundesverwaltungsgericht, 2009-02-17, FR</w:t>
      </w:r>
    </w:p>
    <w:p>
      <w:r>
        <w:rPr>
          <w:b/>
        </w:rPr>
        <w:t xml:space="preserve">Quelle: </w:t>
      </w:r>
      <w:r>
        <w:t>https://mcp.opencaselaw.ch/entscheid/bvger_D-3125_2007</w:t>
      </w:r>
    </w:p>
    <w:p>
      <w:r>
        <w:t>FR: TAF D-3125/2007 du 17 février 2009</w:t>
      </w:r>
    </w:p>
    <w:p>
      <w:r>
        <w:t>IT: TAF D-3125/2007 del 17 febbraio 2009</w:t>
      </w:r>
    </w:p>
    <w:p>
      <w:pPr>
        <w:pStyle w:val="Heading2"/>
      </w:pPr>
      <w:r>
        <w:t>Regeste</w:t>
      </w:r>
    </w:p>
    <w:p>
      <w:r>
        <w:t>Asile et renvoi (recours réexamen)</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105 LAsi, 33 let. d LTAF et 83 let. d ch. 1 de la loi fédérale du 17 juin 2005 sur le Tribunal fédéral (LTF, RS 173.110).</w:t>
      </w:r>
    </w:p>
    <w:p>
      <w:r>
        <w:rPr>
          <w:b/>
        </w:rPr>
        <w:t>E. 1.2</w:t>
      </w:r>
    </w:p>
    <w:p>
      <w:r>
        <w:t>L'intéressé a qualité pour recourir (cf. art. 48 al. 1 let. c PA, applicable par renvoi de l'art. 37 LTAF). Présenté dans la forme (cf. art. 52 PA) et le délai (cf. art. 50 PA, s'agissant d'un recours déposé avant l'entrée en vigueur, le 1er janvier 2008, de l'art. 108 al. 1 LAsi) prescrits par la loi, le recours est recevable.</w:t>
      </w:r>
    </w:p>
    <w:p>
      <w:r>
        <w:rPr>
          <w:b/>
        </w:rPr>
        <w:t>E. 2.1</w:t>
      </w:r>
    </w:p>
    <w:p>
      <w:r>
        <w:t>La demande de réexamen, définie comme une requête non soumise à des exigences de délai ou de forme, adressée à une autorité administrative en vue de la reconsidération de la décision qu'elle a prise (cf. notamment : André Grisel, Traité de droit administratif, vol. II, Neuchâtel 1984, p. 947), n'est pas expressément prévue par la loi fédérale sur la procédure administrative (PA). La jurisprudence l'a cependant déduite de l'art. 66 PA, qui prévoit le droit de demander la révision des décisions (cf. Recueil officiel des arrêts du Tribunal fédéral suisse [ATF] 109 Ib 246 consid. 4a p. 250) et de l'art. 4 de la Constitution fédérale de la Confédération suisse du 29 mai 1874 (aCst), actuellement l'art. 29 al. 1 et 2 de la Constitution fédérale de la Confédération suisse du 18 avril 1999 (Cst., RS 101) (cf. notamment : Alfred Kölz / Isabelle Häner, Verwaltungsverfahren und Verwaltungsrechtspflege des Bundes, 2e éd., Zurich 1998, p. 160). Une demande de réexamen ne constitue pas une voie de droit (ordinaire ou extraordinaire). Selon la jurisprudence, une autorité n'est tenue de se saisir d'une telle requête que lorsqu'elle constitue une « demande de reconsidération qualifiée », c'est à dire lorsqu'il s'agit d'une « demande d'adaptation », à savoir lorsque le requérant se prévaut d'une modification notable de circonstances depuis le prononcé de la décision matérielle finale de première ou seconde instance, ou lorsque le requérant invoque un motif de révision prévus à l'art. 66 PA, applicable par analogie (cf. Arrêt du Tribunal fédéral suisse du 13 janvier 2003 en l'affaire 2P.223/2002 consid. 3.1, Jurisprudence et Informations de la Commission suisse de recours en matière d'asile [JICRA] 2003 n° 17 consid 2a p. 103 s. et réf. citées).</w:t>
      </w:r>
    </w:p>
    <w:p>
      <w:r>
        <w:rPr>
          <w:b/>
        </w:rPr>
        <w:t>E. 2.2</w:t>
      </w:r>
    </w:p>
    <w:p>
      <w:r>
        <w:t>En l'espèce, sur le plan de l'asile, l'intéressé a soutenu qu'en raison de son origine mixte, il risquait de subir de graves représailles tant en Ethiopie qu'en Erythrée, se fondant sur de nouveaux rapports faisant état d'une détérioration de la situation des droits de l'homme dans ces pays. En matière d'exécution du renvoi, il a d'abord fait valoir que cette mesure était impossible à mettre en oeuvre, dès lors qu'il était interdit de séjour dans les deux Etats précités. Il a ensuite invoqué sa situation de famille en Suisse, son long séjour dans son pays d'accueil et sa bonne intégration. Partant, le recourant a en substance fondé sa requête de réexamen du 30 novembre 2006 sur une modification notable des circonstances qui serait survenue depuis le prononcé ayant clos sa procédure ordinaire d'asile, le 26 juin 1997. Celle-ci porte à la fois sur la situation des droits de l'homme prévalant en Ethiopie et en Erythrée et sur le vécu de l'intéressé en Suisse durant ces années. C'est donc à bon droit que l'ODM s'en est saisi comme objet de sa compétence.</w:t>
      </w:r>
    </w:p>
    <w:p>
      <w:r>
        <w:rPr>
          <w:b/>
        </w:rPr>
        <w:t>E. 3</w:t>
      </w:r>
    </w:p>
    <w:p>
      <w:r>
        <w:t>Le 17 novembre 2008, l'ODM a prononcé l'admission provisoire de l'intéressé, reconsidérant sa décision du 25 mars 1997 sous l'angle de l'exécution du renvoi. En la matière, le recours est donc devenu sans objet. Il reste au Tribunal à se déterminer sur celui-ci en tant qu'il remet en question le rejet de la demande d'asile du recourant.</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5.1</w:t>
      </w:r>
    </w:p>
    <w:p>
      <w:r>
        <w:t>En l'occurrence, le recourant a soutenu qu'il craignait de subir des sérieux préjudices en cas de retour en Ethiopie ou en Erythrée, en raison de son origine mixte. Pour étayer son point de vue, il s'est fondé sur la détérioration de la situation des droits de l'homme dans ces deux Etats, dont se faisaient l'écho plusieurs rapports. Au stade du recours, il a précisé qu'un renvoi en Ethiopie comprendrait de sérieux risques qu'il soit déporté avec sa famille en Erythrée, en raison de leurs origines, indiquant que sa mère ainsi que ses frères et soeurs avaient connu ce sort en 2000. En outre, en cas de renvoi en Erythrée, l'intéressé a déclaré qu'il risquait sérieusement d'être enrôlé de force ou d'être emprisonné en raison de ses origines mixtes.</w:t>
      </w:r>
    </w:p>
    <w:p>
      <w:r>
        <w:rPr>
          <w:b/>
        </w:rPr>
        <w:t>E. 5.2</w:t>
      </w:r>
    </w:p>
    <w:p>
      <w:r>
        <w:t>Peu après le prononcé de la CRA du 26 juin 1997, lequel a mis un terme à la procédure d'asile ordinaire du recourant, la situation entre l'Ethiopie et l'Erythrée a connu de dramatiques développements. Un conflit armé a éclaté entre ces deux Etats en mai 1998. Les hostilités ont cessé en juin 2000, après que les parties aient conclu un accord de paix global. Une mission de paix des Nations unies (la MINUEE) a été mise en place afin de contrôler une zone de sécurité séparant les deux anciens belligérants Depuis lors, les tensions persistent, sur fond de différends frontaliers, mais la guerre entre ces deux Etats n'a pas repris.</w:t>
      </w:r>
    </w:p>
    <w:p>
      <w:r>
        <w:rPr>
          <w:b/>
        </w:rPr>
        <w:t>E. 5.3</w:t>
      </w:r>
    </w:p>
    <w:p>
      <w:r>
        <w:t>En l'espèce, il convient d'abord de préciser que le recourant a toujours allégué être de nationalité éthiopienne, tout comme son père. Il est par ailleurs né et a vécu de nombreuses à Addis Abeba, en Ethiopie. C'est donc pas rapport à cet Etat que l'existence d'une crainte de persécution doit être examinée. A ce sujet, l'intéressé a allégué craindre d'être expulsé en Erythrée s'il venait à rentrer en Ethiopie. Cette crainte est aucunement fondée. Certes, entre 1998 et 2002, l'Ethiopie a procédé massivement et arbitrairement à la déportation de ses ressortissants d'ascendance érythréenne (cf. notamment Jurisprudence et informations de la Commission suisse de recours en matière d'asile [JICRA] 2005 no 12 consid. 7.1 p. 106 ss). Tel n'est cependant plus le cas actuellement. En effet, en janvier 2004, le ministère de l'Immigration de l'Ethiopie a émis des directives en vue de régulariser le statut des Erythréens se trouvant sur son territoire (cf. Immigration and Refugee Board of Canada, Commission de l'immigration et du statut de réfugié du Canada, Ethiopie : information sur l'expulsion d'Erythréens en Erythrée par l'Ethiopie, y compris information indiquant quelles sont les personnes considérées comme des Ethiopiens [août 2004 - janvier 2006]). On ne voit dès lors pas pourquoi les autorités éthiopiennes continueraient de déporter leurs propres ressortissants d'ascendance érythréenne. Par ailleurs, aucune des sources récentes consultées relatives à la situation générale prévalant en Ethiopie ne permet de corroborer l'existence de risques particuliers pour les Ethiopiens de souche érythréenne, qu'il s'agisse de déportations ou d'autres formes de persécutions organisées par les autorités (cf. notamment Amnesty International, Amnesty International Rapport 2008 - Éthiopie, 28 mai 2008, US Department of State, Country Reports on Human Rights Practices : Ethiopia, 11 mars 2008, UK Home Office, Border and Immigration Agency, Country of Origin Information Report : Ethiopia, 18 janvier 2008, Angela Benidir-Müller [OSAR], Ethiopie - Situation actuelle, 10 octobre 2006). Sur le vu de ce qui précède, le recourant a nullement démontré que la situation prévalant en Ethiopie s'était modifiée au point de justifier un réexamen de la décision du 25 mars 1997, en raison d'un risque actuel de persécution.</w:t>
      </w:r>
    </w:p>
    <w:p>
      <w:r>
        <w:rPr>
          <w:b/>
        </w:rPr>
        <w:t>E. 5.4</w:t>
      </w:r>
    </w:p>
    <w:p>
      <w:r>
        <w:t>Il découle de ce qui précède que le Tribunal n'a pas à se prononcer sur l'existence d'un risque de persécution en cas de retour de l'intéressé en Erythrée. Par conséquent, les moyens de preuve produits afin d'attester de tels risques ne sont pas pertinents.</w:t>
      </w:r>
    </w:p>
    <w:p>
      <w:r>
        <w:rPr>
          <w:b/>
        </w:rPr>
        <w:t>E. 5.5</w:t>
      </w:r>
    </w:p>
    <w:p>
      <w:r>
        <w:t>Dans son courrier du 28 octobre 2008, l'intéressé a en outre invoqué avoir mené des activités politiques d'opposition en exil, lesquelles seraient susceptibles de le confronter à de sérieux préjudices en cas de retour notamment en Ethiopie. Pareil motif, évoqué uniquement au stade du recours et de surcroît étayé par aucun moyen de preuve, ne saurait être examiné par le Tribunal dans le cadre de la présente procédure de recours.</w:t>
      </w:r>
    </w:p>
    <w:p>
      <w:r>
        <w:rPr>
          <w:b/>
        </w:rPr>
        <w:t>E. 5.6</w:t>
      </w:r>
    </w:p>
    <w:p>
      <w:r>
        <w:t>Il s'ensuit que le recours, en tant qu'il conteste le refus de l'asile, doit être rejeté.</w:t>
      </w:r>
    </w:p>
    <w:p>
      <w:r>
        <w:rPr>
          <w:b/>
        </w:rPr>
        <w:t>E. 6.1</w:t>
      </w:r>
    </w:p>
    <w:p>
      <w:r>
        <w:t>Le recourant ayant été débouté en matière d'asile uniquement, il y a lieu de mettre à sa charge des frais de procédure réduits, conformément aux art. 63 al. 1 PA et 2 et 3 let. b du règlement du 21 février 2008 concernant les frais, dépens et indemnités fixés par le Tribunal administratif fédéral (FITAF, RS 173.320.2).</w:t>
      </w:r>
    </w:p>
    <w:p>
      <w:r>
        <w:rPr>
          <w:b/>
        </w:rPr>
        <w:t>E. 6.2</w:t>
      </w:r>
    </w:p>
    <w:p>
      <w:r>
        <w:t>L'ODM ayant reconsidéré partiellement sa décision du 25 mars 1997 et mis l'intéressé au bénéfice d'une admission provisoire en Suisse, celui-ci a droit à des dépens réduits pour les frais indispensables et relativement élevés qu'il a eu à supporter dans le cadre de la présente procédure de recours (cf. art. 64 al. 1 PA et art. 7 al. 2 FITAF). A cet égard, le Tribunal constate que le recourant a agi seul jusqu'à la constitution d'un mandat de représentation avec un professionnel agissant en tant qu'avocat indépendant, le 16 octobre 2008. En l'absence de décompte de prestations versé au dossier, le Tribunal fixe la quotité des dépens, ex aequo et bono, à Fr. 300.-, compte tenu de l'activité déployée par le mandataire de l'intéressé en vue de la défense de la cause en matière d'exécution du renvoi (cf. art. 10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