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D-3120/2013 vom 9. Juli 2013</w:t>
      </w:r>
    </w:p>
    <w:p>
      <w:r>
        <w:t>Bundesverwaltungsgericht, 2013-07-09, DE</w:t>
      </w:r>
    </w:p>
    <w:p>
      <w:r>
        <w:rPr>
          <w:b/>
        </w:rPr>
        <w:t xml:space="preserve">Quelle: </w:t>
      </w:r>
      <w:r>
        <w:t>https://mcp.opencaselaw.ch/entscheid/bvger_D-3120_2013</w:t>
      </w:r>
    </w:p>
    <w:p>
      <w:r>
        <w:t>FR: TAF D-3120/2013 du 9 juillet 2013</w:t>
      </w:r>
    </w:p>
    <w:p>
      <w:r>
        <w:t>IT: TAF D-3120/2013 del 9 luglio 2013</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1.4</w:t>
      </w:r>
    </w:p>
    <w:p>
      <w:r>
        <w:t>Die Beschwerdeführerin ist legitimiert (Art. 48 Abs. 1 VwVG) und ihre Eingabe erweist sich als frist- und formgerecht (Art. 108 Abs. 1 AsylG; Art. 52 Abs. 1 VwVG), womit auf die Beschwerde einzutreten ist.</w:t>
      </w:r>
    </w:p>
    <w:p>
      <w:r>
        <w:rPr>
          <w:b/>
        </w:rPr>
        <w:t>E. 1.5</w:t>
      </w:r>
    </w:p>
    <w:p>
      <w:r>
        <w:t>Die Beschwerde erweist sich indes - wie nachfolgend aufgezeigt - als offensichtlich unbegründet, weshalb darüber in einzelrichterlicher Zuständigkeit mit Zustimmung eines zweiten Richters oder einer zweiten Richterin zu entscheiden ist (Art. 111 Bst. e AsylG). Gleichzeitig ist auf die Durchführung eines Schriftenwechsels zu verzichten und der 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das AsylG oder Verordnungstexte verwiesen, bezieht sich dies stets auf die bisherige Fassung der entsprechenden Bestimmungen.</w:t>
      </w:r>
    </w:p>
    <w:p>
      <w:r>
        <w:rPr>
          <w:b/>
        </w:rPr>
        <w:t>E. 3.1</w:t>
      </w:r>
    </w:p>
    <w:p>
      <w:r>
        <w:t>Ein Asylgesuch kann gemäss Art. 19 Abs. 1 AsylG im Ausland bei einer Schweizerischen Vertretung gestellt werden, die es an das Bundesamt überweist (Art. 20 Abs. 1 AsylG). Hinsichtlich des Verfahrens sieht Art. 10 Abs. 1 der Asylverordnung 1 vom 11. August 1999 (AsylV 1, SR 142.311) vor, dass die Schweizerische Vertretung mit der asylsuchen­den Person in der Regel eine Befragung durchführt. Ist dies nicht möglich, sind die Asylgründe schriftlich festzuhalten (Art. 10 Abs. 2 AsylV 1).</w:t>
      </w:r>
    </w:p>
    <w:p>
      <w:r>
        <w:rPr>
          <w:b/>
        </w:rPr>
        <w:t>E. 3.2</w:t>
      </w:r>
    </w:p>
    <w:p>
      <w:r>
        <w:t>Der Umstand, dass das vorliegende Asylgesuch nicht bei einer Schweizerischen Vertretung im Ausland gestellt, sondern über einen Rechtsvertreter direkt beim BFM eingereicht wurde, ist nicht massgeblich (vgl. BVGE 2011/39 E. 3). Das BFM hat die Eingabe vom 6. Juli 2012 zu Recht als Asylgesuch aus dem Ausland entgegengenommen, da mit dem Gesuch vom 6. Juli 2012 eine von der Beschwerdeführerin unterzeichneten Vollmacht vorgelegt wurde, womit eine erkennbare persönliche Willensbekundung vorlag. Die persönliche Willensäusserung wurde sodann bestätigt, indem die Beschwerdeführerin die Stellungnahme vom 7. März 2013 persönlich mitunterzeichnete (vgl. BVGE 2011/39 E. 4).</w:t>
      </w:r>
    </w:p>
    <w:p>
      <w:r>
        <w:rPr>
          <w:b/>
        </w:rPr>
        <w:t>E. 3.3</w:t>
      </w:r>
    </w:p>
    <w:p>
      <w:r>
        <w:t>Vorliegend wurde auf eine Befragung durch die Schweizerische Vertretung mangels entsprechender Kapazitäten der Botschaft in Khartum verzichtet und der Beschwerdeführerin - zwecks Wahrung des rechtlichen Gehörs - ein schriftlicher Fragekatalog zugestellt. Vor dem Hintergrund der massgeblichen Praxis zur Behandlung von Asylgesuchen aus dem Ausland und Einreisebewilligung sowie unter Berücksichtigung der Aktenlage ist festzustellen, dass vorliegend auf eine Befragung verzichtet werden durfte, und dass mit der Einladung zur Stellungnahme den massgeblichen verfahrensrechtlichen Anforderungen Genüge getan wurde (vgl. dazu BVGE 2007/30, insbes. E. 5.6 f.). Die Beschwerdeführerin hat schliesslich in der Eingabe vom 7. März 2013 zu dem vom Bundesamt aufgeworfenen Fragen einlässlich Stellung genommen, womit sie die Möglichkeit genutzt hat, ihre Gesuchsgründe darzulegen.</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5.1</w:t>
      </w:r>
    </w:p>
    <w:p>
      <w:r>
        <w:t>Im angefochtenen Entscheid gelangt das BFM zum Schluss, aufgrund der Aktenlage bestünden keine glaubhaften Anhaltpunkte dafür, dass die Beschwerdeführerin im Zeitpunkt ihrer Ausreise aus Eritrea von einreiserelevanten Nachteilen bedroht gewesen sei. Dieser Schluss ist aufgrund der Akten zu bestätigen, da weder aufgrund der Gesuchseingabe vom 6. Juli 2012 noch der Stellungnahme vom 7. März 2013 Anlass zur Annahme besteht, die Beschwerdeführerin habe vor ihrer Ausreise aus Eritrea asylrelevante Verfolgung erlitten, noch nachvollziehbare Hinweise darauf bestehen, im Zeitpunkt ihrer Ausreise wäre sie vor solchen ernsthaft bedroht gewesen. Zwar macht die Beschwerdeführerin im Rahmen ihrer Beschwerdeeingabe geltend, aufgrund der besonderen Umstände in ihrer Heimat habe sie nach dem grundlosen Verschwinden ihres Mannes geradezu davon ausgehen müssen, dass sie und ihre beiden Kinder ebenfalls unmittelbar bedroht seien, zumal in ihrer Heimat das Verschwinden einer Person erfahrungsgemäss entweder deren Verhaftung durch die Behörden oder aber deren illegale Landflucht bedeute, was beides Konsequenzen für die Angehörigen der Kernfamilie der betroffenen Person nach sich ziehe. Damit habe ihr - entgegen den Ausführungen des BFM - in Eritrea Gefahr im Sinne von Art. 3 AsylG gedroht, wobei es ihr nicht zuzumuten gewesen sei, zuzuwarten bis sich nach dem normalen Lauf der Dinge in Eritrea für sie eine Gefahr manifestiert hätte, etwa in der Form einer Verhaftung. Diese Ausführungen vermögen jedoch aufgrund der Aktenlage nicht zu überzeugen.</w:t>
      </w:r>
    </w:p>
    <w:p>
      <w:r>
        <w:rPr>
          <w:b/>
        </w:rPr>
        <w:t>E. 5.2</w:t>
      </w:r>
    </w:p>
    <w:p>
      <w:r>
        <w:t>Selbst vor dem Hintergrund der in Eritrea herrschenden, notorisch schlechten Menschenrechtsverhältnisse ist kein Grund ersichtlich, weshalb die Beschwerdeführerin - eine Mutter von damals zwei noch kleinen Kindern, welche keinerlei politisches Profil erkennen lässt und mit den heimatlichen Behörden offenbar noch nie in Konflikt geraten ist - alleine wegen des behaupteten Verschwindens ihres Ehemannes ernsthaft von flüchtlingsrechtlich relevanten Nachstellungen hätte bedroht sein sollen. Ihre anderslautenden Ausführungen wirken konstruiert, wie beispielsweise auch das Vorbringen, sie habe die Heimat innert nur einer Woche verlassen und über ihre sofortigen Ausreise nicht einmal ihre betagte Mutter informiert. Die Planung und Umsetzung einer illegalen Ausreise aus Eritrea dürfte gerade im Falle der mit Kindern reisenden Beschwerdeführerin sowohl in zeitlicher als auch finanzieller Hinsicht eine erhebliche Vorbereitung in Anspruch genommen haben. Nur schon von daher kann das Vorbringen über eine angeblich spontane Ausreise vor dem Hintergrund einer angeblich konkreten Gefährdungslage nicht überzeugen. Im Übrigen hat die Beschwerdeführerin im erstinstanzlichen Verfahren ihr Asylgesuch aus dem Ausland nicht primär mit dem Vorliegen einer flüchtlingsrechtlich relevanten Gefährdungslage schon vor ihrer Ausreise aus Eritrea, sondern ganz überwiegend mit der Furcht vor Verfolgung wegen ihrer illegalen Ausreise begründet. Bei einer Gesamtbetrachtung der Akten ist mit dem BFM darin einig zu gehen, dass im Falle der Beschwerdeführerin keine glaubhaften Anhaltpunkte dafür bestehen, sie sei im Zeitpunkt ihrer Ausreise aus Eritrea von flüchtlingsrechtlich relevanten Nachteilen bedroht gewesen.</w:t>
      </w:r>
    </w:p>
    <w:p>
      <w:r>
        <w:rPr>
          <w:b/>
        </w:rPr>
        <w:t>E. 5.3</w:t>
      </w:r>
    </w:p>
    <w:p>
      <w:r>
        <w:t>Aufgrund der Aktenlage ist nicht auszuschliessen, dass die Beschwerdeführerin zum heutigen Zeitpunkt in ihrer Heimat von flüchtlingsrechtlich relevanten Nachteilen bedroht sein könnte, da eine illegale Ausreise aus Eritrea - wie von ihr geltend gemacht - im Falle einer Rückkehr erhebliche Sanktionen von Seiten der heimatlichen Behörden nach sich ziehen kann. Aufgrund der Aktenlage ist jedoch für die Annahme einer allfälligen Gefährdung in der Heimat kein Vorfluchtgrund, sondern einzig die geltend gemachte illegale Ausreise aus Eritrea ersichtlich, und damit ausschliesslich ein subjektiver Nachfluchtgrund. Das Bestehen der Flücht­lingseigenschaft alleine aufgrund von subjektiven Nachfluchtgründen schliesst jedoch - wie vom BFM zu Recht erkannt - die Bewilligung zur Einreise in einem Auslandverfahren von vornherein aus (vgl. zum Ganzen BVGE 2012/26, insbes. E. 7 und E. 8.10).</w:t>
      </w:r>
    </w:p>
    <w:p>
      <w:r>
        <w:rPr>
          <w:b/>
        </w:rPr>
        <w:t>E. 5.4</w:t>
      </w:r>
    </w:p>
    <w:p>
      <w:r>
        <w:t>Nach dem Gesagten hat das BFM - da aufgrund der Aktenlage keine Vorfluchtgründe ersichtlich sind, mithin kein Anlass zur Annahme besteht, die Beschwerdeführerin sei bereits vor ihrer Ausreise ernsthaft vor Nachteilen im Sinne von Art. 3 Abs. 1 AsylG bedroht gewesen - der Beschwerdeführerin zu Recht die Erteilung einer Einreisebewilligung verweigert und das Asylgesuch aus dem Ausland abgelehnt.</w:t>
      </w:r>
    </w:p>
    <w:p>
      <w:r>
        <w:rPr>
          <w:b/>
        </w:rPr>
        <w:t>E. 5.5</w:t>
      </w:r>
    </w:p>
    <w:p>
      <w:r>
        <w:t>Auch wenn anzunehmen ist, dass die Beschwerdeführerin in Khartum wie zahlreiche anderer Flüchtlinge auch unter schwierigen Verhältnissen lebt, und auch wenn sie während ihres Aufenthalts in Libyen unter Umständen schwerwiegende Übergriffe erlebt hat, so kommt ihren diesbezüglichen Vorbringen nach den vorstehenden Schlüssen keine entscheidrelevante Bedeutung zu. Auf die Beschwerdevorbringen betreffend die Situation der Beschwerdeführerin in Khartum ist daher nicht weiter einzugehen, da sie zu keinem anderen Schluss zu führen vermögen. In dieser Hinsicht ist aufgrund der Aktenlage lediglich anzumerken, dass die Beschwerdeführerin im Falle einer Registrierung durch das UNHCR kaum mehr vor einer Abschiebung nach Eritrea bedroht sein dürfte, und dass sie mit einer UNHCR-Registrierung - trotz ihrer diesbezüglichen Vorbehalten - Zugang zu einem Flüchtlingslager des UNHCR erhielte, wo sie als alleinstehende Frau mit Kindern eher als andere mit einer bevorzugten Behandlung rechnen dürfte.</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Mit vorliegendem Entscheid in der Hauptsache wird das Gesuch um Befreiung von der Kostenvorschusspflicht (gemäss Art. 63 Abs. 4 VwVG) gegenstandslos. Beim vorliegenden Ausgang des Verfahrens wären der Beschwerdeführerin grundsätzlich Kosten aufzuerlegen (Art. 63 Abs. 1 VwVG), zumal das Gesuch um Erlass der Verfahrenskosten (im Sinne von Art. 65 Abs. 1 VwVG) nach vorstehenden Erwägungen wegen Aussichtlosigkeit der Beschwerde im Urteilszeitpunkt abzuweisen wäre. Aus verwaltungsökonomischen Gründen respektive zufolge voraussichtlicher Uneinbringlichkeit der Kosten ist jedoch von einer Kostenauflage abzusehen (vgl.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