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D-311/2024 vom 5. Januar 2024</w:t>
      </w:r>
    </w:p>
    <w:p>
      <w:r>
        <w:t>Bundesverwaltungsgericht, 2024-01-05, DE</w:t>
      </w:r>
    </w:p>
    <w:p>
      <w:r>
        <w:rPr>
          <w:b/>
        </w:rPr>
        <w:t xml:space="preserve">Quelle: </w:t>
      </w:r>
      <w:r>
        <w:t>https://mcp.opencaselaw.ch/entscheid/bvger_D-311_2024_d20240105</w:t>
      </w:r>
    </w:p>
    <w:p>
      <w:r>
        <w:t>FR: TAF D-311/2024 du 5 janvier 2024</w:t>
      </w:r>
    </w:p>
    <w:p>
      <w:r>
        <w:t>IT: TAF D-311/2024 del 5 gennaio 2024</w:t>
      </w:r>
    </w:p>
    <w:p>
      <w:pPr>
        <w:pStyle w:val="Heading2"/>
      </w:pPr>
      <w:r>
        <w:t>Regeste</w:t>
      </w:r>
    </w:p>
    <w:p>
      <w:r>
        <w:t>Asyl und Wegweisung (beschleunigtes Verfahren) | Asyl und Wegweisung (beschleunigtes Verfahren); Verfügung des SEM vom 5. Januar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einzutreten.</w:t>
      </w:r>
    </w:p>
    <w:p>
      <w:r>
        <w:t>D-311/2024 Seite 4</w:t>
      </w:r>
    </w:p>
    <w:p>
      <w:r>
        <w:rPr>
          <w:b/>
        </w:rPr>
        <w:t>E. 2.1</w:t>
      </w:r>
    </w:p>
    <w:p>
      <w:r>
        <w:t>Die Kognition des Bundesverwaltungsgerichts und die zulässigen Rü- gen richten sich im Asylbereich nach Art. 106 Abs. 1 AsylG, im Bereich des Ausländerrechts nach Art. 49 VwVG (vgl. BVGE 2014/26 E. 5).</w:t>
      </w:r>
    </w:p>
    <w:p>
      <w:r>
        <w:rPr>
          <w:b/>
        </w:rPr>
        <w:t>E. 2.2</w:t>
      </w:r>
    </w:p>
    <w:p>
      <w:r>
        <w:t>Über offensichtlich unbegründete Beschwerden wird in einzelrichterli- cher Zuständigkeit mit Zustimmung eines zweiten Richters beziehungs- weise einer zweiten Richterin entschieden (Art. 111 Bst. e AsylG). Wie nachstehend aufgezeigt wird, handelt es sich um ein solches Rechtsmittel, weshalb das Urteil nur summarisch zu begründen ist (Art. 111a Abs. 2 AsylG). Gestützt auf Art. 111a Abs. 1 AsylG wurde auf die Durchführung eines Schriftenwechsels verzichtet.</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Die Vorinstanz begründet ihren Entscheid damit, dass die Vorbringen des Beschwerdeführers keine flüchtlingsrechtlich relevante Verfolgung dar- stellen würden. Bei den familiären Streitigkeiten gehe es um das Erbe sei- ner verstorbenen Grossmutter. Dementsprechend seien die Handlungen seitens des Onkels ms. und dessen Kinder nicht auf ein in Art. 3 AsylG genanntes Motiv zurückzuführen, weswegen sie aus flüchtlingsrechtlicher Perspektive als nicht relevant beurteilt würden. Ausserdem handle es sich bei diesen Vorbringen um Nachteile durch Drittpersonen, welche auch in</w:t>
      </w:r>
    </w:p>
    <w:p>
      <w:r>
        <w:t>D-311/2024 Seite 5 Algerien grundsätzlich strafbare Handlungen darstellten. Es wäre dem Be- schwerdeführer somit durchaus zuzumuten gewesen, bei den staatlichen Behörden um Schutz zu ersuchen. Den algerischen Behörden könne we- der der Vorwurf eines mangelnden Schutzwillens noch mangelnder Schutzfähigkeit gemacht werden, zumal er nie versucht habe, Schutz sei- tens der algerischen Behörden zu erhalten. Zum Vorbringen betreffend den algerischen Staat hält die Vorinstanz fest, dass die erlittenen Nachteile – namentlich, dass er bei Demonstrationen eingeschüchtert, geschlagen und einmalig für einige Stunden in Gewahr- sam genommen worden sei – den Anforderungen an die Intensität nach AsylG nicht genügen würden. Dies werde dadurch bestätigt, dass diese Vorfälle den Beschwerdeführer offensichtlich nicht zur unmittelbaren Aus- reise bewogen hätten. Ferner bestünden auch keine genügend konkreten Anhaltspunkte, dass ihm bei einer Rückkehr nach Algerien in absehbarer Zukunft und mit hinreichender Wahrscheinlichkeit Nachteile durch die al- gerischen Behörden drohe, welche ein flüchtlingsrechtlich relevantes Aus- mass annehmen würden. So habe er letztmals im Januar 2020 an einer Demonstration teilgenommen und danach noch über zwei Jahre in der Hei- mat gelebt, ohne dass ihm etwas zugestossen sei. Abgesehen von diesen Demonstrationen sei er politisch nicht aktiv gewesen. Zudem habe er sich im Oktober 2022 ohne Probleme einen Reisepass ausstellen lassen und legal ausreisen können. Weiter gab er selbst zu Protokoll, keine direkten Probleme mit den algerischen Behörden gehabt zu haben.</w:t>
      </w:r>
    </w:p>
    <w:p>
      <w:r>
        <w:rPr>
          <w:b/>
        </w:rPr>
        <w:t>E. 4.2</w:t>
      </w:r>
    </w:p>
    <w:p>
      <w:r>
        <w:t>Auf Beschwerdeebene macht der Beschwerdeführer geltend, dass er in der Anhörung gewisse Elemente und Gründe, die von Bedeutung sein könnten, «vergessen» habe. Er habe seine Homosexualität nicht erwähnt, da die an der Anhörung beteiligten Personen (Mitarbeiterin des SEM, Dol- metscherin und Rechtsvertreterin) alle dem anderen Geschlecht angehör- ten und er sich geschämt habe. Sein Herkunftsland setze im Art. 338 des algerischen Strafgesetzes einvernehmliche gleichgeschlechtliche sexuelle Handlungen unter Strafe mit bis zu zwei Jahren Freiheitsentzug und Geld- strafe zwischen 500 und 2’000 algerischen Dinars.</w:t>
      </w:r>
    </w:p>
    <w:p>
      <w:r>
        <w:rPr>
          <w:b/>
        </w:rPr>
        <w:t>E. 5.1</w:t>
      </w:r>
    </w:p>
    <w:p>
      <w:r>
        <w:t>Nach Prüfung der Akten kommt das Bundesverwaltungsgericht zum Schluss, dass die Vorinstanz die Flüchtlingseigenschaft des Beschwerde- führers zu Recht nicht anerkannt und das Asylgesuch abgelehnt hat. So hat die Vorinstanz richtigerweise festgestellt, dass das Vorbringen bezüg- lich der familiären Streitigkeiten über die Erbschaft der Grossmutter ms.</w:t>
      </w:r>
    </w:p>
    <w:p>
      <w:r>
        <w:t>D-311/2024 Seite 6 flüchtlingsrechtlich nicht von Bedeutung ist, auch wenn es dabei zu physi- schen Auseinandersetzungen zwischen dem Onkel ms. und dem Be- schwerdeführer gekommen ist (vgl. SEM act. 16 F59, F64). Die algerischen Behörden sind grundsätzlich schutzfähig (vgl. u.a. Urteil des BVGer E-6092/2022 vom 5. Januar 2023 E. 6.1), wonach der Beschwerdeführer gehalten gewesen wäre, sich aufgrund des Vorfalles mit seinem Onkel ms. und dessen Kindern bei der algerischen Polizei zu melden.</w:t>
      </w:r>
    </w:p>
    <w:p>
      <w:r>
        <w:rPr>
          <w:b/>
        </w:rPr>
        <w:t>E. 5.2</w:t>
      </w:r>
    </w:p>
    <w:p>
      <w:r>
        <w:t>Bezüglich des Vorbringens betreffend den algerischen Staat ist mit der Vorinstanz einherzugehen, dass dieses der Anforderung an die Intensität der Verfolgung nicht genügt. Zwar wurde der Beschwerdeführer während den Demonstrationen während der Hirak von der Polizei angehalten und geschlagen. Er sei jedoch nicht ins Gefängnis gebracht, sondern nur ein- mal während sieben Stunden in Gewahrsam genommen worden (vgl. SEM act. 16 F70, F75 ff.). Direkte Probleme mit dem algerischen Staat habe er – abgesehen von denjenigen während den Demonstrationen im Dezember 2019 – keine gehabt (vgl. SEM act. 16 F70). Selbst wenn eine Intensität der Verfolgung bejaht werden würde, wäre der zeitliche Kausalzusammen- hang unterbrochen, da der Beschwerdeführer seit diesem Vorfall knapp zwei Jahren in Algerien verweilte. Somit wäre auch eine Aktualität der gel- tend gemachten Verfolgung des Beschwerdeführers nicht gegeben.</w:t>
      </w:r>
    </w:p>
    <w:p>
      <w:r>
        <w:rPr>
          <w:b/>
        </w:rPr>
        <w:t>E. 5.3.1</w:t>
      </w:r>
    </w:p>
    <w:p>
      <w:r>
        <w:t>Im Beschwerdeverfahren vor dem Bundesverwaltungsgericht dürfen im Rahmen des Streitgegenstandes bisher noch nicht gewürdigte, be- kannte wie auch bis anhin unbekannte neue Sachverhaltsumstände, die sich zeitlich vor (sog. unechte Noven) oder erst im Laufe des Rechtsmittel- verfahrens (sog. echte Noven) zugetragen haben, vorgebracht werden. Gleiches gilt für neue Beweismittel (vgl. ANDRÉ MOSER/MICHAEL BEUSCH/LORENZ KNEUBÜHLER/MARTIN KAYSER, Prozessieren vor dem Bun- desverwaltungsgericht, 3. Aufl. 2022, S. 132 Rz. 2.204). Die Behörde muss mithin jederzeit Vorbringen zum Sachverhalt entgegennehmen und berück- sichtigen, falls sie diese für rechtserheblich hält (Art. 32 Abs. 2 VwVG). Dem Urteil des Bundesverwaltungsgerichts ist derjenige Sachverhalt zu- grunde zu legen, wie er sich aufgrund der Aktenlage im Zeitpunkt der Ent- scheidung präsentiert.</w:t>
      </w:r>
    </w:p>
    <w:p>
      <w:r>
        <w:rPr>
          <w:b/>
        </w:rPr>
        <w:t>E. 5.3.2</w:t>
      </w:r>
    </w:p>
    <w:p>
      <w:r>
        <w:t>Bezüglich des Vorbringens auf Beschwerdeebene betreffend seine Homosexualität ist zunächst festzuhalten, dass es zwar grundsätzlich im Bereich des Möglichen liegt, dass sich der Beschwerdeführer während der Anhörung geschämt und deshalb seine sexuelle Orientierung</w:t>
      </w:r>
    </w:p>
    <w:p>
      <w:r>
        <w:t>D-311/2024 Seite 7 verschwiegen hat. Anzufügen ist jedoch auch, dass er bereits im vorin- stanzlichen Verfahren die Möglichkeit gehabt hätte, nach der Anhörung mit- tels seiner Rechtsvertretung seine Homosexualität geltend zu machen. Die Rechtsvertretung hat jedoch zum Entscheidentwurf des SEM keine Ent- gegnung oder Ergänzung angebracht und später ihr Mandat niedergelegt. Dass der Beschwerdeführer hernach auf Beschwerdeebene eine angebli- che Homosexualität anführt ohne daraus resultierende Probleme geltend zu machen, lässt das Vorbringen als nachgeschoben und eher unglaubhaft erscheinen. Als Asylsuchender, der eine Verfolgung aufgrund geschlechts- spezifischer Verfolgung geltend macht, hätte er zwar grundsätzlich gemäss Art. 6 Asylverordnung 1 (SR 142.311) Anspruch auf eine Anhörung durch die Person gleichen Geschlechts gehabt. Dabei ist es aber notwendig, dass der Beschwerdeführer eine solche Verfolgung geltend macht und sich konkrete Hinweise in der Anhörung finden, es liege eine geschlechtsspezi- fische Verfolgung vor. Liegen keine konkreten Anhaltspunkte für eine ge- schlechtsspezifische Verfolgung vor, ist eine Zurückverweisung an die Vor- instanz und damit verbunden eine erneute Durchführung der Anhörung – wie es der Beschwerdeführer beantragt – allein aufgrund der Befragung durch eine Person des anderen Geschlechts nicht gerechtfertigt.</w:t>
      </w:r>
    </w:p>
    <w:p>
      <w:r>
        <w:rPr>
          <w:b/>
        </w:rPr>
        <w:t>E. 5.3.3</w:t>
      </w:r>
    </w:p>
    <w:p>
      <w:r>
        <w:t>Der Beschwerdeführer macht auf Beschwerdeebene, wie bereits er- wähnt, keine konkrete Verfolgung aufgrund seiner sexuellen Orientierung geltend. Vielmehr weist er lapidar darauf hin, dass gleichgeschlechtliche sexuelle Handlungen in Algerien strafbar seien.</w:t>
      </w:r>
    </w:p>
    <w:p>
      <w:r>
        <w:rPr>
          <w:b/>
        </w:rPr>
        <w:t>E. 5.3.4</w:t>
      </w:r>
    </w:p>
    <w:p>
      <w:r>
        <w:t>In Algerien werden öffentliche Unsittlichkeit und gleichgeschlechtli- che sexuelle Beziehungen mit einer Freiheitsstrafe von bis zu drei Jahren und einer Busse von 10’000 Dinar bestraft. Gemäss verschiedenen Quel- len sei es zwar zu Verhaftungen und Misshandlungen in Polizeigewahrsam von LGBTI-Personen (Lesbian, Gay, Bisexual, Transsexual/Transgender und Intersexual) gekommen, aber immer im Zusammenhang mit anderen Tatbeständen wie Prostitution oder öffentlicher Unsittlichkeit. Strafrechtli- che Verfolgungen seien jedoch in den letzten Jahren keine bekannt gewor- den. Die algerischen Behörden würden homosexuelle Männer nicht per se zu verfolgen versuchen, selbst wenn ihnen homosexuelle Handlungen be- kannt würden. Auch LGBTI-Personen, die offen mit ihrer sexuellen Orien- tierung umgehen, würden von den staatlichen Behörden nicht verfolgt. Auf- grund des sozialen Tabus und der Stigmatisierung von Homosexuellen in der konservativen islamischen Gesellschaft Algeriens würden sie sich un- auffällig verhalten und keine sichtbaren Gemeinschaften bilden. Werden Homosexuelle verfolgt, geschehe dies durch ihre eigenen Familien aus</w:t>
      </w:r>
    </w:p>
    <w:p>
      <w:r>
        <w:t>D-311/2024 Seite 8 Scham und weil damit Schande über die Familie gebracht werde (vgl. na- mentlich Urteil des BVGer D-5162/2020 vom 17. März 2022 E. 7.3 m.w.H.).</w:t>
      </w:r>
    </w:p>
    <w:p>
      <w:r>
        <w:rPr>
          <w:b/>
        </w:rPr>
        <w:t>E. 5.3.5</w:t>
      </w:r>
    </w:p>
    <w:p>
      <w:r>
        <w:t>Auch wenn eine Homosexualität des Beschwerdeführers anzuneh- men wäre, ist vorliegend nicht von einer Verfolgungsfurcht aufgrund staat- licher Verfolgung auszugehen. Zwar sind homosexuelle Handlungen wie oben ausgeführt in Algerien unter Strafe gestellt, allerdings kann das blosse Bestehen von Rechtsvorschriften, nach denen homosexuelle Hand- lungen unter Strafe gestellt sind, nicht als Massnahme betrachtet werden, die für Betroffene einer Verfolgung im Sinne von Art. 3 AsylG gleichkom- men würde. Der Beschwerdeführer hat nicht geltend gemacht, ihm drohe aufgrund seiner Homosexualität eine Verfolgung durch die algerischen Be- hörden oder private Akteure, vielmehr hat er sich darauf abgestützt, dass gleichgeschlechtliche sexuelle Handlungen in Algerien strafbar seien und ihm deswegen Verfolgung drohe.</w:t>
      </w:r>
    </w:p>
    <w:p>
      <w:r>
        <w:rPr>
          <w:b/>
        </w:rPr>
        <w:t>E. 5.4</w:t>
      </w:r>
    </w:p>
    <w:p>
      <w:r>
        <w:t>Zusammenfassend ist im Ergebnis nicht davon auszugehen, dass der Beschwerdeführer in seinem Heimatland in asylrelevanter Hinsicht verfolgt worden ist oder ihm Verfolgung droht.</w:t>
      </w:r>
    </w:p>
    <w:p>
      <w:r>
        <w:rPr>
          <w:b/>
        </w:rPr>
        <w:t>E. 6.1</w:t>
      </w:r>
    </w:p>
    <w:p>
      <w:r>
        <w:t>Lehnt das SEM das Asylgesuch ab oder tritt es darauf nicht ein, so verfügt es in der Regel die Wegweisung aus der Schweiz und ordnet den Vollzug an (Art. 44 AsylG).</w:t>
      </w:r>
    </w:p>
    <w:p>
      <w:r>
        <w:rPr>
          <w:b/>
        </w:rPr>
        <w:t>E. 6.2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D-311/2024 Seite 9</w:t>
      </w:r>
    </w:p>
    <w:p>
      <w:r>
        <w:rPr>
          <w:b/>
        </w:rPr>
        <w:t>E. 7.2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und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 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w:t>
      </w:r>
    </w:p>
    <w:p>
      <w:r>
        <w:t>D-311/2024 Seite 10 Bezüglich seines Gesundheitszustandes gilt es zu erwähnen, dass – ab- gesehen vom Bericht des Universitätsspitals B._______ vom 4. Dezember 2023 – keine medizinischen Berichte zu den Akten gereicht wurden. Im Bericht des Universitätsspitals B._______ wurde eine Influenza diagnosti- ziert, wobei anzunehmen ist, diese sei inzwischen genesen. Da der Be- schwerdeführer seine geltend gemachten psychischen Beschwerden (SEM act. 16 F4) auf Beschwerdeebene mit keinem Wort erwähnte, ist nicht von einer konkreten Gefahr auszugehen, dass aufgrund fehlender angemessener Behandlungsmöglichkeit von einer ernsthaften, rapiden und irreversiblen Verschlechterung des Gesundheitszustandes auszuge- hen ist, der ein intensives Leiden oder eine wesentliche Verringerung der Lebenserwartung mit sich bringen würde (vgl. Urteil des EGMR Paposhvili gegen Belgien vom 13. Dezember 2016, Grosse Kammer 41738/10, § 183). Nach dem Gesagten ist der Vollzug der Wegweisung sowohl im Sinne der asyl- als auch der völkerrechtlichen Bestimmungen zulässig.</w:t>
      </w:r>
    </w:p>
    <w:p>
      <w:r>
        <w:rPr>
          <w:b/>
        </w:rPr>
        <w:t>E. 7.4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7.5</w:t>
      </w:r>
    </w:p>
    <w:p>
      <w:r>
        <w:t>Unter Berücksichtigung der allgemeinen heutigen Sicherheitslage in Al- gerien sind keine Anhaltspunkte dafür ersichtlich, dass der Beschwerde- führer bei einer Rückkehr in sein Heimatland in konkreter Weise gefährdet wäre. Eine Situation allgemeiner Gewalt beziehungsweise kriegerischer oder bürgerkriegsähnlicher Verhältnisse liegt in Algerien nicht vor. Die Erwägungen des SEM, wonach keine individuellen Gründe ersichtlich seien, welche eine Rückkehr des Beschwerdeführers nach Algerien als un- zumutbar erscheinen lassen würden, erweisen sich als zutreffend. Beim Beschwerdeführer handelt es sich um einen jungen, grundsätzlich gesun- den Mann, der über eine sehr gute Ausbildung und reichlich Arbeitserfah- rung verfügt. So habe er gemäss eigenen Angaben die Matura (Bacca- lauréat) und in der Folge den Master in Jura absolviert und auch als Jurist – wenn auch nicht offiziell gemeldet – gearbeitet. Ferner habe er Mobilte- lefone sowie Computer repariert (SEM act. 16 F9, F16 f., F31-37). Es ist somit davon auszugehen, dass er – auch unter Berücksichtigung des</w:t>
      </w:r>
    </w:p>
    <w:p>
      <w:r>
        <w:t>D-311/2024 Seite 11 Erbstreites in seiner Familie – in der Lage sein wird, seine Wohnsituation zu sichern und nicht in eine existenzielle Notlage zu geraten. Zudem ver- fügt er in Algerien über ein soziales Umfeld, bestehend durch seine zwei Schwestern und Eltern sowie diverse Onkel und Tanten (SEM act. 16 F11, F21-29). Nach dem Gesagten erweist sich der Vollzug der Wegweisung auch als zumutbar.</w:t>
      </w:r>
    </w:p>
    <w:p>
      <w:r>
        <w:rPr>
          <w:b/>
        </w:rPr>
        <w:t>E. 7.6</w:t>
      </w:r>
    </w:p>
    <w:p>
      <w:r>
        <w:t>Schliesslich obliegt es dem Beschwerdeführer, sich bei der zuständi- gen Vertretung des Heimatstaates die für eine Rückkehr notwendigen Rei- sedokumente zu beschaffen (Art. 8 Abs. 4 AsylG; vgl. BVGE 2008/34 E. 12), weshalb der Vollzug der Wegweisung auch als möglich zu bezeich- nen ist (Art. 83 Abs. 2 AIG).</w:t>
      </w:r>
    </w:p>
    <w:p>
      <w:r>
        <w:rPr>
          <w:b/>
        </w:rPr>
        <w:t>E. 7.7</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9.1</w:t>
      </w:r>
    </w:p>
    <w:p>
      <w:r>
        <w:t>Der Beschwerdeführer ersuchte um Gewährung der unentgeltlichen Prozessführung und Rechtsverbeiständung. Aus den vorstehenden Erwä- gungen ergibt sich, dass seine Begehren aussichtlos waren. Damit ist eine der kumulativ zu erfüllenden Voraussetzungen gemäss Art. 65 Abs. 1 VwVG nicht gegeben, weshalb die Gesuche abzuweisen sind. Mit dem vor- liegenden Direktentscheid wird das Gesuch um Verzicht auf das Erheben eines Kostenvorschusses gegenstandslos.</w:t>
      </w:r>
    </w:p>
    <w:p>
      <w:r>
        <w:rPr>
          <w:b/>
        </w:rPr>
        <w:t>E. 9.2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t>D-311/2024 Seite 12 (Dispositiv nächste Seite)</w:t>
      </w:r>
    </w:p>
    <w:p>
      <w:r>
        <w:t>D-311/2024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