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D-3108/2011 vom 7. Juni 2011</w:t>
      </w:r>
    </w:p>
    <w:p>
      <w:r>
        <w:t>Bundesverwaltungsgericht, 2011-06-07, DE</w:t>
      </w:r>
    </w:p>
    <w:p>
      <w:r>
        <w:rPr>
          <w:b/>
        </w:rPr>
        <w:t xml:space="preserve">Quelle: </w:t>
      </w:r>
      <w:r>
        <w:t>https://mcp.opencaselaw.ch/entscheid/bvger_D-3108_2011</w:t>
      </w:r>
    </w:p>
    <w:p>
      <w:r>
        <w:t>FR: TAF D-3108/2011 du 7 juin 2011</w:t>
      </w:r>
    </w:p>
    <w:p>
      <w:r>
        <w:t>IT: TAF D-3108/2011 del 7 giugno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 und sie nicht als gegenstandslos geworden abzuschreiben ist.</w:t>
      </w:r>
    </w:p>
    <w:p>
      <w:r>
        <w:rPr>
          <w:b/>
        </w:rPr>
        <w:t>E. 2</w:t>
      </w:r>
    </w:p>
    <w:p>
      <w:r>
        <w:t>Das Gesuch, die zuständige Behörde sei vorsorglich anzuweisen, die Kontaktaufnahme mit dem Heimatstaat sowie jegliche Datenweitergabe an denselben zu unterlassen, wird abgewiesen.</w:t>
      </w:r>
    </w:p>
    <w:p>
      <w:r>
        <w:rPr>
          <w:b/>
        </w:rPr>
        <w:t>E. 3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4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