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D-3108/2010 vom 27. Dezember 2012</w:t>
      </w:r>
    </w:p>
    <w:p>
      <w:r>
        <w:t>Bundesverwaltungsgericht, 2012-12-27, DE</w:t>
      </w:r>
    </w:p>
    <w:p>
      <w:r>
        <w:rPr>
          <w:b/>
        </w:rPr>
        <w:t xml:space="preserve">Quelle: </w:t>
      </w:r>
      <w:r>
        <w:t>https://mcp.opencaselaw.ch/entscheid/bvger_D-3108_2010</w:t>
      </w:r>
    </w:p>
    <w:p>
      <w:r>
        <w:t>FR: TAF D-3108/2010 du 27 décembre 2012</w:t>
      </w:r>
    </w:p>
    <w:p>
      <w:r>
        <w:t>IT: TAF D-3108/2010 del 27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begründete seinen Entscheid, die Flüchtlingseigenschaft der Beschwerdeführerin zu verneinen und das Asylgesuch abzulehnen, im Wesentlichen damit, dass die Vorbringen der Beschwerdeführerin den Anforderungen an die Glaubhaftigkeit gemäss Art. 7 AsylG nicht standhalten würden, so dass ihre Asylrelevanz nicht geprüft werde müsse. Die Beschwerdeführerin habe ausgesagt, eine Äusserung ihres Vaters im Jahr 1999 habe den Zorn des X._______ J._______ hervorgerufen und in der Folge hätten Soldaten im Februar 2000 den {.......}. Fünf Jahre später, am 26. April 2005, sei dann aus denselben Rachemotiven der {.......} worden. Es erscheine aber unwahrscheinlich, dass der behauptete Mord tatsächlich stattgefunden habe, zumal die Familie der Beschwerdeführerin während fünf Jahren völlig unbehelligt an ihrer Adresse in O._______ gelebt habe und auch keinerlei sonstige Vorkommnisse auf die Möglichkeiten einer solchen Vergeltungstat hindeuten würden. Überdies sei eigentlich der Vater der Beschwerdeführerin gesucht worden, dem aber weder in O._______ noch in N._______, wohin er in der Folge angeblich umgezogen sei, etwas zugestossen sei. Ferner habe die Beschwerdeführerin zu Protokoll gegeben, sie und ihre Mutter seien am Abend des 26. April 2005 nach Hause zurückgekehrt, jedoch erst am nächsten Morgen von ihren Schwestern über den {.......} informiert worden. Diese Darstellung sei unglaubhaft, so sei es völlig unvorstellbar, dass die Schwestern ein derart tragisches Ereignis ihr und ihrer Mutter nicht unverzüglich mitgeteilt hätten. Ebenso könne nicht geglaubt werden, dass sich die Schwestern an diesem Abend keinerlei Regungen hätten anmerken lassen, die auf den {.......} hingedeutet hätten. Nicht zuletzt könne auch der Sinn und Zweck eines solchen Verhaltens nicht nachvollzogen werden. Des Weiteren könne nicht geglaubt werden, dass die Familie nach dem {.......} keine Anzeigen eingereicht habe beziehungsweise dass diese Geschehnisse auch ansonsten keine strafrechtlichen Folgen gehabt hätten. Die Beschwerdeführerin als P._______ und ihr Vater als ehemaliger hoher Q._______ bei einem R._______ hätten diesbezügliche Möglichkeiten zweifellos gekannt und es wäre zu erwarten gewesen, dass sie sich entsprechend zur Wehr setzen würden. Sodann habe die Beschwerdeführerin anlässlich der Kurzbefragung erklärt, dass die Soldaten den {.......} am 2. Februar 2000 {.......} hätten, während sie bei der Anhörung vom 9. Februar 2000 gesprochen habe. Überdies sei der {.......}. Was den angeblich {.......} der Beschwerdeführerin anbelange, werde festgehalten, dass es sich dabei um eine blosse Behauptung handle, die den Anforderungen an die Glaubhaftmachung nicht genüge. Dies umso mehr, als es die Beschwerdeführerin unterlassen habe, jegliche formale Hinweise auf den Mord zu liefern (z.B. Polizeianzeigen, Todesbescheinigungen usw.). Bei den eingereichten Beweismitteln - u.a. {.......} - handle es sich um untaugliche Beweismittel, da sich daraus der gesamte von der Beschwerdeführerin behauptete Hintergrund nicht erschliesse. Der Beweiswert dieser Dokumente müsse angesichts der auch ansonsten unglaubhaften Aussagen der Beschwerdeführerin als äusserst gering bezeichnet werden. Die Vorbringen der Beschwerdeführerin hielten den Anforderungen an die Glaubhaftigkeit gemäss Art. 7 AsylG nicht stand, weshalb ihre Asylrelevanz nicht geprüft werden müsse. Demzufolge erfülle die Beschwerdeführerin die Flüchtlingseigenschaft nicht, so dass das Asylgesuch abzulehnen sei.</w:t>
      </w:r>
    </w:p>
    <w:p>
      <w:r>
        <w:rPr>
          <w:b/>
        </w:rPr>
        <w:t>E. 5.2</w:t>
      </w:r>
    </w:p>
    <w:p>
      <w:r>
        <w:t>Die Beschwerdeführerin hält diesen Erwägungen entgegen, das BFM habe den rechtserheblichen Sachverhalt inkorrekt und aktenwidrig wiedergegeben. So sei ergänzend und korrigierend festzuhalten, dass die Beschwerdeführerin am 9. Februar 2000 von der Miliz gezwungen worden sei, {.......}. Zudem habe die Vorinstanz verschwiegen, dass für den {.......} der Beschwerdeführerin in O._______ massive Übergriffe der Regierungstruppen dokumentiert seien. Bezüglich der von der Vorinstanz festgestellten Unglaubhaftigkeit der Vorbringen wird in der Beschwerde angeführt, entgegen den vorinstanzlichen Erwägungen, hätten die Beschwerdeführerin und ihre Familie nicht während fünf Jahren unbehelligt an der Adresse in O._______ gelebt. So sei ihr Vater wiederholt verbal bedroht worden, insbesondere im Jahr 2003. Sodann belege der Jahresbericht von Amnesty International (1.1. - 31.12.2005), dass es am 26. April 2005 zu Übergriffen durch die Staatsmacht in Togo gekommen sei. Mit den ins Recht gelegten Beweismitteln sei der Nachweis erbracht, dass {.......} sei. Daraus lasse sich ableiten, dass die Schilderung der Beschwerdeführerin zumindest glaubhaft sei, 'jedenfalls glaubhafter als die Ausführungen im angefochtenen Entscheid'. Das BFM habe sich weder mit der Tatsache auseinandergesetzt, dass {.......} seien, noch mit der konkreten Situation in Togo anlässlich der Wahlen im Jahr 2005. Dass sie erst am Tag nach {.......} von ihrer Familie darüber informiert worden sei, sei damit zu erklären, dass sich in ihrer Familie bereits früh die Gewohnheit entwickelt habe, tragische Nachrichten 'portionenweise' mitzuteilen. Damit habe die Familie sie als jüngstes Familienmitglied nicht mit unangenehmen Nachrichten völlig aus der Fassung bringen wollen. Ferner habe sie mit keinem Wort erwähnt, ihre Schwestern hätten sich keine Regung anmerken lassen, womit das BFM den Sachverhalt nicht korrekt wiedergegeben habe. Mit Bezug auf den angeblichen Widerspruch hinsichtlich der Angabe, an welchem Tag der {.......} worden sei, wendet die Beschwerdeführerin in ihrer Eingabe ein, ihre Muttersprache sei nicht Französisch und zudem sei sie anlässlich der Kurzbefragung nervös gewesen. Sie habe sich aber lediglich um sieben Tage geirrt, was angesichts der Dauer des Zurückliegens des Vorfalles nicht schwerwiegend ins Gewicht falle. Aus ihrer nachträglichen Sichtweise seien {.......}.</w:t>
      </w:r>
    </w:p>
    <w:p>
      <w:r>
        <w:rPr>
          <w:b/>
        </w:rPr>
        <w:t>E. 6.1</w:t>
      </w:r>
    </w:p>
    <w:p>
      <w:r>
        <w:t>Im Folgenden ist auf die Rüge einzugehen, das BFM habe den rechtserheblichen Sachverhalt nicht vollständig und richtig festgestellt. Im Asylverfahren - wie im übrigen Verwaltungsverfahren - gilt der Untersuchungsgrundsatz, das heisst, die Asylbehörde hat den rechtserheblichen Sachverhalt vor ihrem Entscheid von Amtes wegen vollständig und richtig abzuklären (Art. 6 AsylG i. V. m. Art. 12 VwVG). Dabei muss sie die für das Verfahren erforderlichen Sachverhaltsunterlagen beschaffen, die rechtlich relevanten Umstände abklären und darüber ordnungsgemäss Beweis führen. Gemäss Art. 8 AsylG hat die asylsuchende Person demgegenüber die Pflicht und unter dem Blickwinkel des rechtlichen Gehörs im Sinne von Art. 29 Abs. 2 der Bundesverfassung der Schweizerischen Eidgenossenschaft vom 18. April 1999 (BV, SR 101) auch das Recht, an der Feststellung des Sachverhalts mitzuwirken. Aus dem Anspruch auf rechtliches Gehör ergibt sich auch, dass Asylsuchende zu ihren Asylgründen anzuhören sind (vgl. Art. 29 AsylG; BVGE 2009/50 E. 10.2.1 S. 734, BVGE 2008/24 E. 7.2 S. 356 f.). Die mündliche Anhörung gemäss Art. 29 AsylG soll Gewähr dafür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(vgl. Walter Kälin, Grundriss des Asylverfahrens, Basel/Frankfurt am Main 1990, S. 256 f.). Im Rahmen des Untersuchungsgrundsatzes kann sich die entscheidende Behörde in der Regel darauf beschränken, die Vorbringen der Asylgesuchsteller zu würdigen und die von ihnen angebotenen Beweise abzunehmen, ohne weitere Abklärungen vornehmen zu müssen. Eine ergänzende Untersuchung kann sich dann aufdrängen, wenn auf Grund dieser Vorbringen und Beweismittel berechtigte Zweifel oder Unsicherheiten weiter bestehen, die voraussichtlich nur mit Ermittlungen von Amtes wegen beseitigt werden können (vgl. BVGE 2009/50 E. 10.2.1 S. 734).</w:t>
      </w:r>
    </w:p>
    <w:p>
      <w:r>
        <w:rPr>
          <w:b/>
        </w:rPr>
        <w:t>E. 6.2</w:t>
      </w:r>
    </w:p>
    <w:p>
      <w:r>
        <w:t>Hinsichtlich des von der Beschwerdeführerin im Kern vorgetragenen Asylvorbringens, der Drohungen und Übergriffe auf sie und ihre Familie, ist festzustellen, dass das BFM seiner Untersuchungspflicht in hinreichendem Masse nachgekommen ist. Es war nicht gehalten, in dieser Hinsicht den Sachverhalt weiter zu ermitteln. Die Beschwerdeführerin konnte anlässlich der Befragung im EVZ und der einlässlichen Anhörung durch das BFM die Umstände der Übergriffe und Drohungen in genügender Weise darlegen. Sie bestätigte mit ihrer Unterschrift, die ihr in Französisch vorgelesenen Aussagen in den Protokollen seien vollständig und würden ihren freien Äusserungen entsprechen (vgl. A 1/9 S. 7, A 6/14 S. 13). Allfällige Korrekturen ihrerseits erfolgten nicht. Sofern die Beschwerdeführerin einwendet, das BFM habe Sachverhaltselemente nicht erwähnt (Ziff. 5.2), ist festzuhalten, dass diese Punkte die Würdigung des Sachverhalts betreffen, nämlich die Frage, ob die Beschwerdeführerin bei einer Rückkehr in ihr Heimatland asylrechtlich relevante Nachteile zu gewärtigen hätte. Die diesbezüglichen Folgerungen des BFM gründen nicht - wie in der Beschwerde gerügt - auf einer fehlerhaften Sachverhaltserhebung. Sie sind vielmehr Ergebnis der unter dem Aspekt von Art. 7 AsylG vorgenommenen Würdigung der korrekt erhobenen Sachverhaltselemente, die - wie nachfolgend in E. 7 aufgezeigt wird - zu be­stätigen ist. Die Beschwerdeführerin erwähnte zwar, sie sei anlässlich des Vorfalls vom Februar 2000 gezwungen worden, {.......}. Sie machte in diesem Zusammenhang im vorinstanzlichen Verfahren indessen nicht geltend, sie habe seither einen {.......}, sondern brachte diesen Umstand erst auf Beschwerdeebene vor. Bei dieser Sachlage kann der Vorinstanz nicht vorgeworfen werden, sie habe den Sachverhalt unvollständig erhoben, zumal die Beschwerdeführerin auf dem Formular der persönlichen Angaben, das sie eigenhändig ausfüllte, das Bestehen medizinischer Schwierigkeiten verneinte (vgl. A 2/1). Die vorinstanzlichen Akten enthalten denn auch kein Arztzeugnis, aus dem zu schliessen wäre, die Beschwerdeführerin befinde sich in den Kantonsspitälern {.......} in regelmässiger Behandlung (vgl. Aktenverzeichnis).</w:t>
      </w:r>
    </w:p>
    <w:p>
      <w:r>
        <w:rPr>
          <w:b/>
        </w:rPr>
        <w:t>E. 6.3</w:t>
      </w:r>
    </w:p>
    <w:p>
      <w:r>
        <w:t>Im Weiteren ist zu berücksichtigen, dass sich die verfügende Behörde nicht ausdrücklich mit jeder tatbeständlichen Behauptung und jedem rechtlichen Einwand auseinandersetzen muss, sondern sie darf sich auf die wesentlichen Gesichtspunkte beschränken (vgl. BGE 126 I 97 E. 2b). Indem das BFM nicht auf die von der Beschwerdeführerin geltend gemachte, angeblich im Jahre 2000 erlittene S._______ einging und die ihren Vater betreffenden verbalen Drohungen im Jahre 2003 unerwähnt liess, verletzte es seine Begründungspflicht nicht, da diese Vorkommnisse aufgrund des mangelnden zeitlichen Kausalzusammenhanges mit der Flucht im Jahre 2007 ohnehin nicht entscheidwesentlich waren. Eine Verletzung des rechtlichen Gehörs ist somit zu verneinen. Bei dieser Sachlage besteht kein Anlass, die Sache an die Vorinstanz zurückzuweisen, weshalb der diesbezügliche Antrag abzuweisen ist.</w:t>
      </w:r>
    </w:p>
    <w:p>
      <w:r>
        <w:rPr>
          <w:b/>
        </w:rPr>
        <w:t>E. 7.1</w:t>
      </w:r>
    </w:p>
    <w:p>
      <w:r>
        <w:t>Grundsätzlich sind Vorbringen dann glaubhaft, wenn sie genügend substanziiert, in sich schlüssig und plausibel sind. Sie dürfen sich nicht in vagen Schilderungen erschöpfen, dürfen in wesentlichen Punkten nicht widersprüchlich sein oder der inneren Logik entbehren und auch nicht den Tatsachen oder allgemeinen Erfahrung widersprechen. Entscheidend für die Glaubhaftigkeit ist gemäss der ständigen Praxis des Bundesverwaltungsgerichts im Sinne einer Gesamtwürdigung, ob die Gründe, die für die Richtigkeit der Sachverhaltsdarstellung sprechen, überwiegen oder nicht; dabei ist auf eine objektivierte Sichtweise abzustellen.</w:t>
      </w:r>
    </w:p>
    <w:p>
      <w:r>
        <w:rPr>
          <w:b/>
        </w:rPr>
        <w:t>E. 7.2</w:t>
      </w:r>
    </w:p>
    <w:p>
      <w:r>
        <w:t>Nach einer Würdigung der gesamten Akten sprechen im vorliegenden Fall überwiegende Gründe gegen die Richtigkeit der Sachverhaltsdarstellung der Beschwerdeführerin. Zum einen treffen die vom BFM dargestellten und von der Beschwerdeführerin bestrittenen Unstimmigkeiten in ihren Aussagen nach Ansicht des Bundesverwaltungsgerichts zu. Zum anderen hat das BFM ebenso zu Recht erkannt, die eingereichten Beweismittel seien als untauglich zu werten, da sich daraus der behauptete Hintergrund, der zum Tod ihrer Geschwister geführt habe, nicht erschliessen lasse. Dabei kann zur Vermeidung von Wiederholungen im Wesentlichen auf die bereits dargestellten Erwägungen in der vorinstanzlichen Verfügung verwiesen werden (vgl. E. 5.1). Ergänzend ist festzuhalten, dass die Darstellung in der Rechtsmitteleingabe, der {.......}, als Anpassung an die von der Vorinstanz aufgeführten Unstimmigkeiten zu erachten ist. Die Beschwerdeführerin erwähnte im Zusammenhang mit {.......} nie, dieser sei im Spital gestorben, sondern erklärte in diesem Zusammenhang vielmehr, der Vater habe anlässlich dieses Vorfalls ins Spital eingeliefert werden müssen (vgl. A 1/9 S. 5 unten, A 6/14 S. 5). Es ist nicht nachvollziehbar, weshalb sie es unterliess anzugeben, {.......}, wenn es sich tatsächlich so zugetragen hätte. Sodann ist anzuführen, dass die Beschwerdeführerin auf Beschwerdeebene erstmals sinngemäss erklärt, für die T._______ tätig gewesen zu sein. Sie reichte diesbezüglich ein Bestätigungsschreiben der T._______ zu den Akten, worin sie als Aktivistin (militante) bezeichnet wird. Weder anlässlich der Erstbefragung noch anlässlich der Anhörung erwähnte sie, sich jemals für Belange der T._______ eingesetzt zu haben, sondern machte lediglich geltend, ihr Vater sei Sympathisant der T._______ gewesen (vgl. A 6/14 S. 5 Q17). Diesem Dokument kommt mithin kein Beweiswert zu, womit die persönliche Glaubwürdigkeit der Beschwerdeführerin weiter vermindert wird. Entgegen den Einwendungen in der Beschwerde ist es als realitätsfremd und in keiner Weise nachvollziehbar zu werten, dass die Familie der Beschwerdeführerin sowie sie selbst die behaupteten Übergriffe nie in Anzeige gebracht haben wollen. In Übereinstimmung mit der Vorinstanz ist es als unglaubhaft zu qualifizieren, dass der {.......} zu keiner Polizeiuntersuchung geführt haben soll. Insoweit mit dem eingereichten Arztzeugnis vom 6. April 2010 die angeblich am 9. Februar 2000 erlittenen S._______ durch direkte Sonneneinstrahlung dokumentiert werden sollen, ist festzuhalten, dass sich aus diesem Beweismittel keine konkreten Hinweise auf die Richtigkeit der Darstellung der Beschwerdeführerin ergeben. So wird im erwähnten Arztbericht eine {.......} diagnostiziert und angeführt, es bestehe der starke Verdacht, dass Sonneneinstrahlung die Ursache der Erkrankung sei. Hingegen lässt sich nicht daraus ableiten, dass die diagnostizierte Erkrankung auf die von der Beschwerdeführerin behaupteten Umstände zurückzuführen sind. So wird denn auch im Arztbericht explizit festgehalten, die Beschwerdeführerin habe erzählt ('elle raconte, qu'elle ...'), dass sie {.......}. Aus dem ärztlichen Bericht lassen sich weder die Ursache noch der zeitliche Verlauf der Erkrankung ableiten. Sodann sind auch die Hinweise auf die damals aktuelle politische Situation nicht geeignet, die Vorbringen der Beschwerdeführerin zu untermauern, zumal die diesbezüglichen Ausführungen ohnehin sehr pauschal sind und keine konkreten Hinweise auf die befürchteten Nachteile liefern. Die Beschwerdeführerin rügt zudem, der Vorfall vom Februar 2000 sei nicht auf seine Asylrelevanz überprüft worden. Diesbezüglich ist festzuhalten, dass der zeitliche Kausalzusammenhang mit der erst im Jahre 2007 erfolgten Flucht als nicht erfüllt zu erachten ist, weshalb sich weitere Erörterungen erübrigen.</w:t>
      </w:r>
    </w:p>
    <w:p>
      <w:r>
        <w:rPr>
          <w:b/>
        </w:rPr>
        <w:t>E. 7.3</w:t>
      </w:r>
    </w:p>
    <w:p>
      <w:r>
        <w:t>Eine Gesamtwürdigung ergibt nach dem Gesagten, dass die Schilderungen der Beschwerdeführerin als unglaubhaft beziehungsweise als nicht asylrelevant zu beurteilen sind. Ihre Vorbringen genügen den Anforderungen von Art. 3 und Art. 7 AsylG demnach nicht. Die Beschwerdeführerin vermochte mit anderen Worten keine asylrechtlich relevante Gefährdung und eine entsprechende Schutzbedürftigkeit glaubhaft zu machen. Es erübrigt sich, auf die weiteren Vorbringen und Einwände der Beschwerdeführerin einzugehen, da diese nicht zu einem anderen Ergebnis führen würden. Das BFM hat somit zu Recht festgestellt, die Beschwerdeführerin erfülle die Flüchtlingseigenschaft nicht und ihr Asylgesuch sei abzulehnen.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Beschwerdeführerin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Togo ist demnach unter dem Aspekt von Art. 5 AsylG rechtmässig. Sodann ergeben sich weder aus den Aussagen der Beschwerdeführerin noch aus den Akten Anhaltspunkte dafür, dass sie für den Fall einer Ausschaffung nach Togo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Togo lässt den Wegweisungsvollzug zum heutigen Zeitpunkt nicht als unzulässig erscheinen. Nach dem Gesagten ist der Vollzug der Wegweisung sowohl im Sinne der asyl- als auch der völkerrechtlichen Bestimmungen zulässig.</w:t>
      </w:r>
    </w:p>
    <w:p>
      <w:r>
        <w:rPr>
          <w:b/>
        </w:rPr>
        <w:t>E. 9.3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Aufgrund der Aktenlage ist vorliegend nicht davon auszugehen, die Be­schwerdeführerin wäre bei einer Rückkehr ins Heimatland einer konkreten Gefährdungssituation im Sinne der zu beachtenden Bestimmung ausgesetzt. Das Bundesverwaltungsgericht hat sich in den Urteilen E- 6558/2007 vom 5. Oktober 2010 (vgl. E. 3.2.1.) und E-8354/2007 vom 22. Februar 2010 (vgl. E.5.5.2) einlässlich mit der allgemeinen Situation in Togo auseinandergesetzt und die positive Entwicklung der letzten Jahre dargestellt. Diese Lagebeurteilung hat nach wie vor Gültigkeit und es darf auf die umfassenden Ausführungen in den erwähnten Urteilen verwiesen werden. Das Land befindet sich demnach nicht in einer Situation des Kriegs, Bürgerkriegs oder in einer Situation allgemeiner Gewalt, weshalb der Wegweisungsvollzug dorthin praxisgemäss generell zumutbar ist. Der von der Beschwerdeführerin erwähnte Bericht von Amnesty International aus dem Jahre 2006 zur damaligen politischen Lage sowie der Länderbericht aus dem Jahr 2009 vermögen diese Einschätzung nicht in Frage zu stellen.</w:t>
      </w:r>
    </w:p>
    <w:p>
      <w:r>
        <w:rPr>
          <w:b/>
        </w:rPr>
        <w:t>E. 9.3.2</w:t>
      </w:r>
    </w:p>
    <w:p>
      <w:r>
        <w:t>In den Akten finden sich auch keine konkreten Anhaltspunkte dafür, dass die Beschwerdeführerin bei einer Rückkehr nach Togo aus individuellen Gründen wirtschaftlicher, sozialer oder gesundheitlicher Natur in eine existenzbedrohende Situation geraten würde. Die U._______ Beschwerdeführerin macht nebst der {.......} keine gesundheitlichen Probleme geltend. Dem ärztlichen Bericht ist zu entnehmen, dass eine {.......}. Gemäss den Erkenntnissen des Bundesverwaltungsgerichts verfügt der Herkunftsort O._______ über die nötige medizinische Infrastruktur, um die notwendigen Kontrollen durchzuführen, auch wenn - wie im Arztbericht erwähnt wird - keine adäquate Behandlung (traitement serviable) der V._______ besteht. Hinsichtlich der persönlichen Rückkehrsituation ist festzustellen, dass die Beschwerdeführerin über eine überdurchschnittliche Schulbildung sowie ein soziales und familiäres Beziehungsnetz verfügt, auf welches sie allenfalls zurückgreifen könnte. Der Vollzug der Wegweisung ist folglich auch in individueller Hinsicht als zumutbar zu bezeichnen. Nach dem Gesagten erweist sich der Vollzug der Wegweisung insgesamt als zumutbar.</w:t>
      </w:r>
    </w:p>
    <w:p>
      <w:r>
        <w:rPr>
          <w:b/>
        </w:rPr>
        <w:t>E. 9.4</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9.5</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Die Beschwerdeführerin ersuchte um die Gewährung der unentgeltlichen Rechtspflege im Sinne von Art. 65 Abs. 1 VwVG. Danach kann die Beschwerdeinstanz eine bedürftige Partei, deren Begehren nicht aussichtslos erscheinen, auf Gesuch davon befreien, Verfahrenskosten zu bezahlen. Mit Zwischenverfügung vom 12. Mai 2010 wurde die Behandlung des Gesuchs um Gewährung der unentgeltlichen Prozessführung im Sinne von Art. 65 Abs. 1 VwVG auf einen späteren Zeitpunkt verwiesen, jedoch antragsgemäss auf die Erhebung eines Kostenvorschusses verzichtet. Es ist von der Bedürftigkeit der Beschwerdeführerin auszugehen. Die Beschwerdebegehren können nicht als aussichtslos bezeichnet werden. Das Gesuch um Gewährung der unentgeltlichen Rechtspflege ist mithin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