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D-3106/2012 vom 26. Juli 2012</w:t>
      </w:r>
    </w:p>
    <w:p>
      <w:r>
        <w:t>Bundesverwaltungsgericht, 2012-07-26, FR</w:t>
      </w:r>
    </w:p>
    <w:p>
      <w:r>
        <w:rPr>
          <w:b/>
        </w:rPr>
        <w:t xml:space="preserve">Quelle: </w:t>
      </w:r>
      <w:r>
        <w:t>https://mcp.opencaselaw.ch/entscheid/bvger_D-3106_2012</w:t>
      </w:r>
    </w:p>
    <w:p>
      <w:r>
        <w:t>FR: TAF D-3106/2012 du 26 juillet 2012</w:t>
      </w:r>
    </w:p>
    <w:p>
      <w:r>
        <w:t>IT: TAF D-3106/2012 del 26 luglio 2012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w:t>
      </w:r>
    </w:p>
    <w:p>
      <w:r>
        <w:rPr>
          <w:b/>
        </w:rPr>
        <w:t>E. 2</w:t>
      </w:r>
    </w:p>
    <w:p>
      <w:r>
        <w:t>Il y a lieu de déterminer si l'ODM était fondé à faire application de l'art. 34 al. 2 let. d LAsi, disposition en vertu de laquelle l'office fédéral n'entre en règle générale pas en matière sur une demande d'asile lorsque le requérant peut se rendre dans un Etat tiers compétent, en vertu d'un accord international, pour mener la procédure d'asile et de renvoi.</w:t>
      </w:r>
    </w:p>
    <w:p>
      <w:r>
        <w:rPr>
          <w:b/>
        </w:rPr>
        <w:t>E. 2.1</w:t>
      </w:r>
    </w:p>
    <w:p>
      <w:r>
        <w:t>Selon l'art. 29a al. 1 de l'ordonnance 1 du 11 août 1999 sur l'asile relative à la procédure [OA 1, RS 142.311]), et en application de l'AAD, l'ODM - avant de faire application de la disposition précitée - examine la compétence relative au traitement d'une demande d'asile selon les critères fixés dans le règlement Dublin II (cf. ATAF 2010/45 consid. 3.2). S'il ressort de cet examen qu'un autre Etat est responsable du traitement de la demande d'asile, l'ODM rend une décision de non-entrée en matière après que l'Etat requis a accepté la prise ou la reprise en charge du requérant d'asile (art. 29a al. 2 OA 1). Pour des raisons humanitaires, l'ODM peut également traiter la demande lorsqu'il ressort de l'examen qu'un autre Etat est compétent (art. 29a al. 3 OA 1).</w:t>
      </w:r>
    </w:p>
    <w:p>
      <w:r>
        <w:rPr>
          <w:b/>
        </w:rPr>
        <w:t>E. 2.2</w:t>
      </w:r>
    </w:p>
    <w:p>
      <w:r>
        <w:t>Aux termes de l'art. 3 par. 1 deuxième phrase du règlement Dublin II, une demande d'asile est examinée par un seul Etat membre, celui-ci étant déterminé à l'aide des critères fixés à son chapitre III. Ces critères de détermination de l'Etat responsable du traitement de la demande d'asile sont au nombre de onze et sont répartis en quatre grandes catégories de liens (familiaux, administratifs, matériels et de fait). En plus de ces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règlement Dublin II).</w:t>
      </w:r>
    </w:p>
    <w:p>
      <w:r>
        <w:rPr>
          <w:b/>
        </w:rPr>
        <w:t>E. 2.3</w:t>
      </w:r>
    </w:p>
    <w:p>
      <w:r>
        <w:t>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Cette obligation cesse si le ressortissant d'un pays tiers a quitté le territoire des Etats membres pendant une durée d'au moins trois mois, à moins qu'il ne soit titulaire d'une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w:t>
      </w:r>
    </w:p>
    <w:p>
      <w:r>
        <w:rPr>
          <w:b/>
        </w:rPr>
        <w:t>E. 2.4</w:t>
      </w:r>
    </w:p>
    <w:p>
      <w:r>
        <w:t>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w:t>
      </w:r>
    </w:p>
    <w:p>
      <w:r>
        <w:rPr>
          <w:b/>
        </w:rPr>
        <w:t>E. 3.1</w:t>
      </w:r>
    </w:p>
    <w:p>
      <w:r>
        <w:t>En l'occurrence, A._______ ayant déposé une demande d'asile en Hongrie, laquelle a été rejetée, il convient d'appliquer l'art. 16 par. 1 point e du règlement Dublin II. Selon cette disposition, l'Etat membre responsable de l'examen d'une demande d'asile en vertu dudit règlement est tenu de reprendre en charge, dans les conditions prévues à l'article 20, le ressortissant d'un pays tiers dont il a rejeté la demande et qui se trouve, sans en avoir reçu la permission, sur le territoire d'un autre Etat membre.</w:t>
      </w:r>
    </w:p>
    <w:p>
      <w:r>
        <w:rPr>
          <w:b/>
        </w:rPr>
        <w:t>E. 3.2</w:t>
      </w:r>
    </w:p>
    <w:p>
      <w:r>
        <w:t>Les autorités hongroises ayant expressément accepté de prendre en charge l'intéressé, le 14 mai 2012, elles ont reconnu leur compétence pour traiter la demande d'asile de ce dernier. Ce point n'est en soi pas contesté.</w:t>
      </w:r>
    </w:p>
    <w:p>
      <w:r>
        <w:rPr>
          <w:b/>
        </w:rPr>
        <w:t>E. 4</w:t>
      </w:r>
    </w:p>
    <w:p>
      <w:r>
        <w:t>En revanche, le recourant a invoqué les mauvaises conditions dans lesquelles il aurait été détenu en Hongrie et a fait valoir qu'il souffrait de problèmes médicaux s'opposant à son transfert. Il a également allégué qu'il risquait d'être refoulé dans son pays d'origine par les autorités hongroises. Ce faisant, il a implicitement sollicité l'application de la clause de souveraineté prévue à l'art. 3 par. 2 du règlement Dublin II.</w:t>
      </w:r>
    </w:p>
    <w:p>
      <w:r>
        <w:rPr>
          <w:b/>
        </w:rPr>
        <w:t>E. 4.1</w:t>
      </w:r>
    </w:p>
    <w:p>
      <w:r>
        <w:t>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4.2</w:t>
      </w:r>
    </w:p>
    <w:p>
      <w:r>
        <w:t>La Hongrie, comme tous les autres Etats liés par l'AAD, est signataire de la CEDH, de la Conv. torture et de la Conv. réfugiés,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Cette présomption vaut tout au moins en l'absence, dans l'Etat de destination du transfert, d'une pratique avérée de violation systématique des normes minimales de l'Union européenne. Il appartient au requérant d'asile visé par un transfert de la renverser en s'appuyant sur des indices sérieux permettant d'admettre que, dans son cas individuel et concret, les autorités de l'Etat de destination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w:t>
      </w:r>
    </w:p>
    <w:p>
      <w:r>
        <w:rPr>
          <w:b/>
        </w:rPr>
        <w:t>E. 4.3</w:t>
      </w:r>
    </w:p>
    <w:p>
      <w:r>
        <w:t>Dans le cas particulier, l'allégation de l'intéressé selon laquelle il aurait été emprisonné en Hongrie se limite à une simple affirmation qui n'est ni étayée ni même exposée de manière précise et détaillée. S'il n'apparaît pas exclu qu'il ait été détenu dans ce pays, on ne saurait toutefois retenir, en l'état, que l'emprisonnement allégué était illégitime, en particulier parce qu'il aurait été lié au dépôt de sa demande de protection et dépourvu de base légale. L'intéressé ayant déjà été transféré vers la Hongrie à la suite de demandes d'asile introduites successivement en Autriche, en Italie et en Suisse, il n'est en effet pas exclu que la détention alléguée soit intervenue pour un tout autre motif. Quant aux extraits de rapports qu'il a cités, ils ne se rapportent pas à sa situation personnelle, et l'arrêt de la CourEDH dont il fait mention concerne une situation qui n'est pas du tout semblable à la sienne. Au vu des propos tenus par le recourant au cours de la première demande d'asile qu'il a introduite en Suisse, le Tribunal ne saurait en particulier admettre, comme déjà retenu à l'appui de l'arrêt du 24 février 2011, qu'il avait été privé de sa liberté de mouvement en Hongrie durant la procédure d'asile introduite dans ce pays. Par ailleurs, rien ne permet en l'occurrence d'admettre que le traitement de sa demande d'asile ait été entaché de lacunes et que son renvoi ait été prononcé en violation du principe de non-refoulement. A cet égard, il sied de rappeler qu'une décision définitive de refus d'asile et de renvoi vers le pays d'origine ne constitue pas, en soi, une violation du principe de non­refoulement. Au contraire, en retenant le principe de l'examen de la demande d'asile par un seul et même Etat membre ("one chance only"), le règlement Dublin II vise à lutter contre les demandes d'asile multiples ("asylum shopping") (cf. ATAF 2010/27 consid. 6.4.6.1 et arrêt de la CJUE du 21 décembre 2011, C-411/10 et C-493/10, par. 79). Dans ces circonstances, le transfert de l'intéressé en Hongrie ne l'expose à l'évidence pas à un refoulement en cascade qui serait contraire au principe du non-refoulement, ancré à l'art. 33 Conv. réfugiés ou découlant de l'art. 3 CEDH ou encore de l'art. 3 Conv. torture. Quoi qu'il en soit, s'il devait estimer que sa procédure d'asile n'a pas été menée régulièrement en Hongrie et/ou que ce pays violerait ses obligations internationales ou de toute autre manière porterait atteinte à ses droits fondamentaux, il lui appartiendrait - après son transfert - de faire valoir ses droits directement auprès des autorités hongroises et, le cas échéant, auprès de la CourEDH, en usant des voies de droit adéquates. Partant, le recourant n'a pas démontré l'existence d'un risque concret que les autorités hongroises refuseraient de le prendre en charge et de mener à terme l'examen de sa demande de protection, en violation de la directive "Procédure". En outre, il n'a fourni aucun élément concret susceptible de démontrer que la Hongrie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w:t>
      </w:r>
    </w:p>
    <w:p>
      <w:r>
        <w:rPr>
          <w:b/>
        </w:rPr>
        <w:t>E. 4.4</w:t>
      </w:r>
    </w:p>
    <w:p>
      <w:r>
        <w:t>Au stade du recours, l'intéressé a fait valoir qu'il souffrait de problèmes médicaux s'opposant à son transfert en Hongrie.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En l'espèce, l'intéressé n'a pas établi, dans le cadre de la présente procédure, qu'il ne serait pas en mesure de voyager ou que son transport représenterait un danger concret pour sa santé. En effet, les problèmes médicaux allégués - à savoir une maladie cutanée et des troubles dépressifs - n'apparaissent pas d'une gravité telle que son transfert en Hongrie serait illicite au sens restrictif de cette jurisprudence.</w:t>
      </w:r>
    </w:p>
    <w:p>
      <w:r>
        <w:rPr>
          <w:b/>
        </w:rPr>
        <w:t>E. 4.5</w:t>
      </w:r>
    </w:p>
    <w:p>
      <w:r>
        <w:t>En définitive, le recourant n'a pas fourni d'indices personnels, concrets et sérieux que ses conditions d'existence en Hongrie atteindraient, en cas de transfert dans ce pays, un tel degré de pénibilité et de gravité qu'elles seraient constitutives d'un traitement contraire à l'art. 3 CEDH.</w:t>
      </w:r>
    </w:p>
    <w:p>
      <w:r>
        <w:rPr>
          <w:b/>
        </w:rPr>
        <w:t>E. 4.6</w:t>
      </w:r>
    </w:p>
    <w:p>
      <w:r>
        <w:t>Dans ces conditions, vu qu'il n'a pas renversé la présomption de sécurité attachée au respect par la Hongrie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w:t>
      </w:r>
    </w:p>
    <w:p>
      <w:r>
        <w:rPr>
          <w:b/>
        </w:rPr>
        <w:t>E. 4.7</w:t>
      </w:r>
    </w:p>
    <w:p>
      <w:r>
        <w:t>En conséquence, le transfert du recourant vers la Hongrie s'avère conforme aux engagements de la Suisse relevant du droit international.</w:t>
      </w:r>
    </w:p>
    <w:p>
      <w:r>
        <w:rPr>
          <w:b/>
        </w:rPr>
        <w:t>E. 4.8</w:t>
      </w:r>
    </w:p>
    <w:p>
      <w:r>
        <w:t>Il n'existe par ailleurs pas de "raisons humanitaires" au sens de l'art. 29a al. 3 OA1, susceptibles d'empêcher ce transfert, cette notion devant être interprétée de manière restrictive (cf. ATAF 2011/9 consid. 8.1, ATAF 2010/45 précité consid. 8.2.2). Les problèmes médicaux invoqués par l'intéressé (cf. supra) ne sont pas d'une gravité telle qu'il faille renoncer à son transfert en Hongrie pour des raisons humanitaires. D'une part, les possibilités de traitement dans ce pays ne font pas de doute. D'autre part, la Hongrie, qui est signataire de la directive "Accueil", doit faire en sorte que les demandeurs d'asile reçoivent les soins médicaux nécessaires qui comportent, au minimum, les soins urgents et le traitement essentiel des maladies (cf. art. 15 par. 1 de ladite directive). Par conséquent, le recourant est présumé pouvoir accéder dans ce pays aux soins médicaux nécessités par son état. Il n'a apporté aucun indice sérieux que les autorités hongroises les lui refuseraient. S'agissant en particulier des troubles psychiques dont il souffre, à savoir un épisode dépressif majeur d'intensité sévère accompagné d'idées auto- et hétéro-agressives (cf. rapport médical du 7 juin 2012), il convient de relever qu'un risque suicidaire n'astreint pas la Suisse à s'abstenir d'exécuter le transfert, mais à prendre des mesures concrètes pour en prévenir la réalisation (cf. arrêt de la CourEDH S. et autres c. Allemagne du 7 octobre 2004, requête n° 33743/03). Il appartiendra ainsi aux autorités cantonales chargées de la mise en oeuvre du transfert du recourant d'avertir préalablement les autorités hongroises que celui-ci requiert une assistance particulière d'un point de vue médical et social compte tenu de son état de santé psychique, et de prévoir un accompagnement par une personne dotée de compétences médicales (ou par toute autre personne susceptible de lui apporter un soutien adéquat), s'il résulte d'un examen médical précédant le départ qu'une telle mesure s'impose (cf. art. 92 LAsi et art. 58 al. 3 de l'ordonnance 2 du 11 août 1999 sur l'asile relative au financement [Ordonnance 2 sur l'asile, OA 2, RS 142.312]).</w:t>
      </w:r>
    </w:p>
    <w:p>
      <w:r>
        <w:rPr>
          <w:b/>
        </w:rPr>
        <w:t>E. 4.9</w:t>
      </w:r>
    </w:p>
    <w:p>
      <w:r>
        <w:t>Au vu de ce qui précède, l'intéressé n'a pas apporté d'indices objectifs, concrets et sérieux qu'il serait lui-même privé durablement de tout accès aux conditions matérielles minimales d'accueil prévues par la directive "Accueil".</w:t>
      </w:r>
    </w:p>
    <w:p>
      <w:r>
        <w:rPr>
          <w:b/>
        </w:rPr>
        <w:t>E. 4.10</w:t>
      </w:r>
    </w:p>
    <w:p>
      <w:r>
        <w:t>Il y a encore lieu d'ajouter que le règlement Dublin II ne confère pas aux demandeurs d'asile le droit de choisir l'Etat membre offrant, à leur avis, les meilleures conditions d'accueil comme Etat responsable de l'examen de leur demande d'asile (cf. ATAF 2010/45 précité consid. 8.3).</w:t>
      </w:r>
    </w:p>
    <w:p>
      <w:r>
        <w:rPr>
          <w:b/>
        </w:rPr>
        <w:t>E. 4.11</w:t>
      </w:r>
    </w:p>
    <w:p>
      <w:r>
        <w:t>Pour l'ensemble des motifs retenus ci-avant, il n'y a donc pas lieu d'appliquer la clause de souveraineté prévue par l'art. 3 par. 2 du règlement Dublin II.</w:t>
      </w:r>
    </w:p>
    <w:p>
      <w:r>
        <w:rPr>
          <w:b/>
        </w:rPr>
        <w:t>E. 5</w:t>
      </w:r>
    </w:p>
    <w:p>
      <w:r>
        <w:t>La Hongrie demeure dès lors l'Etat responsable de l'examen de la demande d'asile du recourant au sens du règlement Dublin II et est tenue - en vertu de l'art. 16 par. 1 point e dudit règlement - de le reprendre en charge, dans les conditions prévues à l'art. 20.</w:t>
      </w:r>
    </w:p>
    <w:p>
      <w:r>
        <w:rPr>
          <w:b/>
        </w:rPr>
        <w:t>E. 6</w:t>
      </w:r>
    </w:p>
    <w:p>
      <w:r>
        <w:t>Dans ces conditions, c'est à bon droit que l'ODM n'est pas entré en matière sur la demande d'asile de A._______, en application de l'art. 34 al. 2 let. d LAsi, et qu'il a prononcé son transfert de Suisse vers la Hongrie, en application de l'art. 44 al. 1 LAsi, aucune exception à la règle générale du renvoi n'étant en l'occurrence réalisée (art. 32 OA 1).</w:t>
      </w:r>
    </w:p>
    <w:p>
      <w:r>
        <w:rPr>
          <w:b/>
        </w:rPr>
        <w:t>E. 7</w:t>
      </w:r>
    </w:p>
    <w:p>
      <w:r>
        <w:t>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8</w:t>
      </w:r>
    </w:p>
    <w:p>
      <w:r>
        <w:t>Au vu de ce qui précède, le recours doit être rejeté.</w:t>
      </w:r>
    </w:p>
    <w:p>
      <w:r>
        <w:rPr>
          <w:b/>
        </w:rPr>
        <w:t>E. 9</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13 juin 2012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