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D-3105/2008 vom 30. Mai 2011</w:t>
      </w:r>
    </w:p>
    <w:p>
      <w:r>
        <w:t>Bundesverwaltungsgericht, 2011-05-30, FR</w:t>
      </w:r>
    </w:p>
    <w:p>
      <w:r>
        <w:rPr>
          <w:b/>
        </w:rPr>
        <w:t xml:space="preserve">Quelle: </w:t>
      </w:r>
      <w:r>
        <w:t>https://mcp.opencaselaw.ch/entscheid/bvger_D-3105_2008</w:t>
      </w:r>
    </w:p>
    <w:p>
      <w:r>
        <w:t>FR: TAF D-3105/2008 du 30 mai 2011</w:t>
      </w:r>
    </w:p>
    <w:p>
      <w:r>
        <w:t>IT: TAF D-3105/2008 del 30 maggio 2011</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(cf. art. 48 al. 1 PA). Présenté dans la forme (cf. art. 52 PA) et le délai (cf. art. 108 al. 1 LAsi) prescrits par la loi, le recours est recevable.</w:t>
      </w:r>
    </w:p>
    <w:p>
      <w:r>
        <w:rPr>
          <w:b/>
        </w:rPr>
        <w:t>E. 2</w:t>
      </w:r>
    </w:p>
    <w:p>
      <w:r>
        <w:t>Le recourant n'a pas contesté la décision de l'ODM en tant qu'elle lui dénie la qualité de réfugié et rejette sa demande d'asile, de sorte que, sur ces points, elle a acquis force de chose décidée. Reste à examiner si l'ODM a, à juste titre, prononcé le renvoi du recourant et ordonné l'exécution de cette mesure.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Le recourant invoque à tort une violation de sa vie privée au sens de l'art. 8 CEDH pour obtenir une autorisation de séjour en Suisse, dès lors en particulier qu'il n'entretient pas une relation étroite, effective et intacte avec un membre de sa famille nucléaire y disposant d'un droit de présence assuré (cf. ATF 135 I 143 consid. 1.3.1 et 1.3.2 p. 145 s., ATF 130 II 281 consid. 3.1 et 3.2 p. 285 ss, ATF 129 II 193 consid. 5.3.1 p. 211 ; arrêts du Tribunal fédéral 2C_97/2010 du 4 novembre 2010 consid. 3.1, 2C_22/2009 du 5 octobre 2009 consid. 2.2.2, 2C_551/2008 du 17 novembre 2008 consid. 4.1 et 2C_135/2007 du 26 juin 2007 consid. 4.4 ; ATAF 2007/45 consid. 5.3 p. 591 s.). Son long séjour en Suisse ne constitue pas non plus une atteinte à sa vie privée, ce d'autant moins que son intégration ne saurait être considérée comme avancée (cf. consid. 6 infra ; ATF 126 II 377 consid. 2c/aa p. 385).</w:t>
      </w:r>
    </w:p>
    <w:p>
      <w:r>
        <w:rPr>
          <w:b/>
        </w:rPr>
        <w:t>E. 3.3</w:t>
      </w:r>
    </w:p>
    <w:p>
      <w:r>
        <w:t>Aucune exception à la règle générale du renvoi n'étant réalisée, le Tribunal est tenu, de par la loi, de confirmer cette mesure.</w:t>
      </w:r>
    </w:p>
    <w:p>
      <w:r>
        <w:rPr>
          <w:b/>
        </w:rPr>
        <w:t>E. 4.1</w:t>
      </w:r>
    </w:p>
    <w:p>
      <w:r>
        <w:t>L'exécution du renvoi est ordonnée si elle est licite, raisonnablement exigible et possible (art. 44 al. 2 LAsi). A défaut, l'ODM prononce en règle générale l'admission provisoire, réglée par l'art. 83 de la loi fédérale sur les étrangers du 16 décembre 2005 (LEtr, RS 142.20).</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Dans la mesure où le recourant n'a pas remis en cause le prononcé de l'ODM lui refusant la qualité de réfugié et rejetant sa demande d'asile, le principe de non-refoulement ancré à l'art. 5 LAsi ne trouve pas directement application. En outre, aucun élément du dossier ne permet d'admettre l'existence d'un risque concret et sérieux pour lui d'être exposé à un traitement prohibé par les art. 3 CEDH ou 3 conv. torture en cas de retour dans son pays d'origine. L'intéressé ne le prétend du reste pas.</w:t>
      </w:r>
    </w:p>
    <w:p>
      <w:r>
        <w:rPr>
          <w:b/>
        </w:rPr>
        <w:t>E. 5.2</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2009/51 consid. 5.5 p. 748, ATAF 2009/28 consid. 9.3.1 p. 367, ATAF 2007/10 consid. 5.1 p. 111 ; JICRA 2005 n° 24 consid. 10.1 p. 21).</w:t>
      </w:r>
    </w:p>
    <w:p>
      <w:r>
        <w:rPr>
          <w:b/>
        </w:rPr>
        <w:t>E. 6.2</w:t>
      </w:r>
    </w:p>
    <w:p>
      <w:r>
        <w:t>En l'espèce, il est notoire que le Kosovo ne connaît pas une situation de guerre, de guerre civile ou de violence généralisée qui permettrait d'emblée - et indépendamment des circonstances du cas d'espèce - de présumer, à propos de tous ses ressortissants, l'existence d'une mise en danger concrète au sens de l'art. 83 al. 4 LEtr.</w:t>
      </w:r>
    </w:p>
    <w:p>
      <w:r>
        <w:rPr>
          <w:b/>
        </w:rPr>
        <w:t>E. 6.3</w:t>
      </w:r>
    </w:p>
    <w:p>
      <w:r>
        <w:t>Dans son recours, l'intéressé, faisant valoir la durée (quatorze années) de son séjour et sa bonne intégration en Suisse, soutient qu'il remplit les critères d'application du cas de détresse personnelle, respectivement que sa réinsertion dans son pays d'origine serait notablement plus difficile, de sorte que l'exécution de son renvoi serait inexigible.</w:t>
      </w:r>
    </w:p>
    <w:p>
      <w:r>
        <w:rPr>
          <w:b/>
        </w:rPr>
        <w:t>E. 6.4</w:t>
      </w:r>
    </w:p>
    <w:p>
      <w:r>
        <w:t>S'agissant du cas de détresse personnelle grave, force est de constater que le Tribunal n'est plus habilité à prendre en considération l'intégration du recourant en Suisse. En effet, les dispositions de la loi sur l'asile qui régissaient l'admission provisoire pour cause de détresse personnelle grave (cf. en particulier les art. 44 al. 3 à 5 aLAsi, ainsi que l'art. 13 let. f OLE) ont été abrogées avec la révision partielle de la loi en question (cf. LAsi, Modifications du 16 décembre 2005, Section 5 : Exécution du renvoi et mesures de substitution, RO 2006 4751) et intégralement remplacées par l'art. 14 al. 2 LAsi, entré en vigueur au 1er janvier 2007. Cette nouvelle réglementation habilite désormais le canton à délivrer une autorisation de séjour à toute personne qui lui a été attribuée et qui séjourne en Suisse depuis au moins cinq ans à compter du dépôt de la demande d'asile et qui se trouve dans "un cas de rigueur grave en raison de l'intégration poussée". Au cas où l'ODM donne son approbation à l'octroi d'une autorisation cantonale de séjour, le renvoi précédemment entré en force et exécutoire devient caduc. Il n'y a donc, en raison de la systématique de la loi sur l'asile, plus de place pour l'examen du cas de détresse personnelle grave dans la présente procédure de recours.</w:t>
      </w:r>
    </w:p>
    <w:p>
      <w:r>
        <w:rPr>
          <w:b/>
        </w:rPr>
        <w:t>E. 6.5</w:t>
      </w:r>
    </w:p>
    <w:p>
      <w:r>
        <w:t>Les difficultés de réintégration dans le pays d'origine dues à une intégration avancée en Suisse constituent en effet un élément à prendre en considération dans l'examen de l'exigibilité du renvoi. Elles ne constituent toutefois qu'un facteur - en général secondaire s'agissant d'adultes et important s'agissant d'enfants scolarisés et d'adolescents - parmi d'autres à prendre en considération dans la balance des intérêts (cf. ATAF 2009/51 consid. 5.6 et la jursp. cit. ; JICRA 2006 no 13 consid. 3.5.),</w:t>
      </w:r>
    </w:p>
    <w:p>
      <w:r>
        <w:rPr>
          <w:b/>
        </w:rPr>
        <w:t>E. 6.5.1</w:t>
      </w:r>
    </w:p>
    <w:p>
      <w:r>
        <w:t>En l'espèce, A._______ est adulte et, s'il est certes arrivé en Suisse alors qu'il était encore mineur, a réalisé son cursus scolaire dans son pays d'origine. Par ailleurs, son intégration en Suisse ne saurait être qualifiée de bonne. En effet, au vu du système d'information central sur la migration (SYMIC), il n'a travaillé qu'épisodiquement depuis son arrivée en Suisse et dépend encore aujourd'hui de l'assistance publique auprès de laquelle il a cumulé une dette importante, raison pour laquelle, notamment, il a requis l'assistance judicaire partielle à l'appui de son recours du 13 mai 2008.</w:t>
      </w:r>
    </w:p>
    <w:p>
      <w:r>
        <w:rPr>
          <w:b/>
        </w:rPr>
        <w:t>E. 6.5.2</w:t>
      </w:r>
    </w:p>
    <w:p>
      <w:r>
        <w:t>S'agissant de sa situation personnelle, le recourant est jeune, en bonne santé et maîtrise non seulement l'idiome albanais (cf. le pv de l'audition du 23 juillet 2007, question 8), mais aussi la langue française, autant d'éléments qui devraient faciliter sa réinsertion, professionnelle notamment, au Kosovo. En outre, comme l'a à juste titre souligné l'ODM dans sa détermination du 5 avril 2011, il dispose d'un réseau familial dans cet Etat (ses parents, un frère, deux soeurs, des oncles et des tantes) avec lequel il entretient des contacts réguliers (cf. le pv de l'audition du 23 juillet 2007, question 6) et, bien que cela ne soit pas décisif en l'espèce, sur lequel il devra pouvoir s'appuyer à son retour. Notamment, il pourra retourner s'établir au domicile familial, où il séjournait avant son départ pour la Suisse, le temps pour lui, s'il le souhaite, d'emménager dans un logement à sa convenance. Le fait que la maison familiale ne serait prétendument pas suffisamment spacieuse (cf. le recours, p. 2) pour l'accueillir n'est pas établi ni déterminant en l'espèce, dès lors qu'il peut être exigé du recourant et des membres de sa famille qu'ils fassent des sacrifices relativement à leurs conditions d'hébergement. Par ailleurs, un certain effort peut être exigé de la part du recourant dont l'âge et l'état de santé doivent lui permettre, en cas de retour, de surmonter les difficultés initiales pour se trouver un logement et un travail qui lui assure un minimum vital (cf. notamment arrêts du Tribunal administratif fédéral D-6355/2010 du 3 novembre 2010 consid. 5.3 et les arrêts cités ; JICRA 1994 n° 18 consid. 4e p. 143). Au surplus,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notamment arrêts du Tribunal administratif fédéral D-6355/2010 consid. 5.3 ; JICRA 2005 no 24 consid. 10.1 p. 215, JICRA 2003 no 24 consid. 5e p. 159).</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8.1</w:t>
      </w:r>
    </w:p>
    <w:p>
      <w:r>
        <w:t>Cela étant, l'exécution du renvoi est conforme aux dispositions légales.</w:t>
      </w:r>
    </w:p>
    <w:p>
      <w:r>
        <w:rPr>
          <w:b/>
        </w:rPr>
        <w:t>E. 8.2</w:t>
      </w:r>
    </w:p>
    <w:p>
      <w:r>
        <w:t>Il s'ensuit que le recours doit être rejeté.</w:t>
      </w:r>
    </w:p>
    <w:p>
      <w:r>
        <w:rPr>
          <w:b/>
        </w:rPr>
        <w:t>E. 9</w:t>
      </w:r>
    </w:p>
    <w:p>
      <w:r>
        <w:t>Les conclusions du recours, au moment du dépôt de celui-ci, ne paraissaient pas d'emblée vouées à l'échec, le recourant étant par ailleurs indigent, de sorte que la demande d'assistance judiciaire partielle est admise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