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D-3103/2022 vom 9. August 2022</w:t>
      </w:r>
    </w:p>
    <w:p>
      <w:r>
        <w:t>Bundesverwaltungsgericht, 2022-08-09, DE</w:t>
      </w:r>
    </w:p>
    <w:p>
      <w:r>
        <w:rPr>
          <w:b/>
        </w:rPr>
        <w:t xml:space="preserve">Quelle: </w:t>
      </w:r>
      <w:r>
        <w:t>https://mcp.opencaselaw.ch/entscheid/bvger_D-3103_2022</w:t>
      </w:r>
    </w:p>
    <w:p>
      <w:r>
        <w:t>FR: TAF D-3103/2022 du 9 août 2022</w:t>
      </w:r>
    </w:p>
    <w:p>
      <w:r>
        <w:t>IT: TAF D-3103/2022 del 9 agosto 2022</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1.3</w:t>
      </w:r>
    </w:p>
    <w:p>
      <w:r>
        <w:t>Prozessgegenstand des vorliegenden Verfahrens ist gemäss Be- schwerdeverbesserung ausdrücklich nur der angeordnete Vollzug der Wegweisung. Die Dispositivziffern 1 – 3 der vorinstanzlichen Verfügung vom 14. Juli 2022 sind demnach in Rechtskraft erwachsen.</w:t>
      </w:r>
    </w:p>
    <w:p>
      <w:r>
        <w:rPr>
          <w:b/>
        </w:rPr>
        <w:t>E. 2</w:t>
      </w:r>
    </w:p>
    <w:p>
      <w:r>
        <w:t>Die Kognition des Bundesverwaltungsgerichts und die zulässigen Rügen richten sich im Bereich des Ausländerrechts nach Art. 49 VwVG (vgl. BVGE 2014/26 E. 5).</w:t>
      </w:r>
    </w:p>
    <w:p>
      <w:r>
        <w:t>D-3103/2022 Seite 5</w:t>
      </w:r>
    </w:p>
    <w:p>
      <w:r>
        <w:rPr>
          <w:b/>
        </w:rPr>
        <w:t>E. 3</w:t>
      </w:r>
    </w:p>
    <w:p>
      <w:r>
        <w:t>Die Beschwerde ist – wie nachfolgend aufzeigt – als offensichtlich unbe- gründet zu erkennen, weshalb über diese in einzelrichterlicher Zuständig- keit mit Zustimmung eines zweiten Richters beziehungsweise einer zwei- ten Richterin zu entscheiden ist (Art. 111 Bst. e AsylG). Gestützt auf Art. 111a Abs. 1 AsylG wurde auf die Durchführung eines Schriftenwech- sels verzichtet.</w:t>
      </w:r>
    </w:p>
    <w:p>
      <w:r>
        <w:rPr>
          <w:b/>
        </w:rPr>
        <w:t>E. 4</w:t>
      </w:r>
    </w:p>
    <w:p>
      <w:r>
        <w:t>Vorab ist festzuhalten, dass der nicht weiter begründete Eventualantrag auf Rückweisung an die Vorinstanz abzuweisen ist, zumal sich aus den Akten keine Hinweise auf eine Gehörsverletzung beziehungsweise unvollstän- dige Sachverhaltserstellung ergeben.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6.1</w:t>
      </w:r>
    </w:p>
    <w:p>
      <w:r>
        <w:t>Die Vorinstanz führte zur Begründung ihrer Verfügung aus, dass die Befürchtung der Beschwerdeführerin, künftig durch ihren Ehemann schwe- re Gewalt zu erleiden, vor dem Hintergrund ihrer Angaben unverhältnis- mässig und überzeichnet erscheine. Nach der Aktenlage spreche vorlie- gend nichts für eine objektiv begründete Furcht vor ernsthaften Nachteilen. Zudem gelte Georgien als ein verfolgungssicherer Staat, was unter ande- rem zur gesetzlichen Regelvermutung führe, dass Schutz vor nichtstaatli- cher Verfolgung gewährleistet sei. Sie bringe auch keinerlei Hinweise vor, die diese Vermutung umstossen könnten. Hinsichtlich des angeordneten Wegweisungsvollzugs führte die Vorinstanz weiter aus, der Grundsatz der Nichtrückschiebung könne nicht angewen- det werden, nachdem sich keine Hinweise auf die Flüchtlingseigenschaft</w:t>
      </w:r>
    </w:p>
    <w:p>
      <w:r>
        <w:t>D-3103/2022 Seite 6 der Beschwerdeführenden ergäben. Auch würden keine Anhaltspunkte da- für bestehen, dass ihnen eine durch Art. 3 EMRK verbotene Behandlung drohe. Der Wegweisungsvollzug sei daher als zulässig zu erachten. Weiter sei auch dessen Zumutbarkeit zu bejahen. Es sei aufgrund der in Georgien herrschenden allgemeinen politischen Lage nicht von der generellen Un- zumutbarkeit des Wegweisungsvollzugs auszugehen. Aus den Akten wür- den sich zudem weder individuelle Gründe noch besondere Umstände er- geben, welche den Wegweisungsvollzug als unzumutbar erscheinen lies- sen. Die Beschwerdeführenden würden in ihrer Heimat über ein intaktes familiäres Beziehungsnetz verfügen, das sie bisher unterstützt habe und sie mangels anderslautender Anhaltspunkte auch künftig unterstützen werde. Die Beschwerdeführerin könne zudem eine gute Ausbildung und berufliche Erfahrung im Heimatstaat vorweisen. Mit der Unterstützung ihrer Familie sei es ihr auch bei einer definitiven Trennung von ihrem Ehemann als alleinerziehende Mutter möglich, ihren Lebensunterhalt und den Alltag mit zwei Kindern im Heimatland zu bewältigen. Ihr (…) Sohn und ihre (…) Tochter würden sich sodann erst seit rund einem Monat in der Schweiz aufhalten. Sie hätten somit die gesamte Sozialisation in Georgien erfahren und würden weiterhin Georgisch sprechen. Auch die psychologische Be- handlung des Sohnes lasse den Wegweisungsvollzug nicht als unzumut- bar erscheinen, da der eingereichte medizinische Bericht zeige, dass die Mutter seine Hauptbezugsperson sei und in Georgien Zugang zur nötigen Infrastruktur bestehe. Folglich sei auch unter Berücksichtigung des Kindes- wohles eine Rückkehr nach Georgien zumutbar. Die in der Stellungnahme von 13. Juli 2022 vorgebrachte Integration der Kinder in der Schweiz nach nur wenigen Wochen des Aufenthaltes, überzeuge nicht. Mittels geeigneter Kindsschutzmassnahmen könne sodann einem allfällig unzulässig negati- ven Einfluss des Vaters begegnet werden. Hinsichtlich der gesundheitli- chen Probleme sei festzustellen, dass ihnen bei einer allfälligen Rückkehr eine adäquate Behandlung im Heimatstaat zur Verfügung stehen werde, zumal sie gemäss eigenen Angaben bereits dort in Behandlung gewesen seien.</w:t>
      </w:r>
    </w:p>
    <w:p>
      <w:r>
        <w:rPr>
          <w:b/>
        </w:rPr>
        <w:t>E. 6.2</w:t>
      </w:r>
    </w:p>
    <w:p>
      <w:r>
        <w:t>Die Beschwerdeführenden entgegneten in ihrer Rechtsmitteleingabe, die Beschwerdeführerin sei als Opfer häuslicher Gewalt in Georgien be- sonders gefährdet. In der Anhörung habe sie von verschiedenen Schika- nen seitens ihres Ehemannes berichtet. Nachdem sie ihn nun verlassen habe, seien künftig schlimmere Übergriffe – auch gegenüber den Kindern – zu erwarten. Sie habe eine begründete Furcht ernsthaften Nachteilen ausgesetzt zu werden, ohne mit einer wirksamen Unterstützung der Behör- den rechnen zu können. So sei gut dokumentiert, dass Frauen, die Opfer</w:t>
      </w:r>
    </w:p>
    <w:p>
      <w:r>
        <w:t>D-3103/2022 Seite 7 häuslicher Gewalt geworden seien, in Georgien kaum auf Unterstützung zählen dürften. In Georgien werde die häusliche Gewalt als Privatsache betrachtet und von den Behörden nicht genügend verfolgt beziehungs- weise bestraft. Dies würden verschiedene Gerichtsurteile und Berichte be- stätigen. Somit sei eine Wegweisung nach Georgien unzumutbar.</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rPr>
          <w:b/>
        </w:rPr>
        <w:t>E. 7.1.1</w:t>
      </w:r>
    </w:p>
    <w:p>
      <w:r>
        <w:t>Da die Beschwerdeführenden die Flüchtlingseigenschaft nicht erfül- len, ist das Rückschiebungsverbot von Art. 33 Abs. 1 des Abkommens vom 28. Juli 1951 über die Rechtsstellung der Flüchtlinge (FK, SR 0.142.30) und Art. 5 AsylG nicht anwendbar. Eine Rückkehr in den Heimatstaat ist demnach unter dem Aspekt von Art. 5 AsylG rechtmässig.</w:t>
      </w:r>
    </w:p>
    <w:p>
      <w:r>
        <w:rPr>
          <w:b/>
        </w:rPr>
        <w:t>E. 7.1.2</w:t>
      </w:r>
    </w:p>
    <w:p>
      <w:r>
        <w:t>Gemäss dem menschenrechtlichen Non-Refoulement-Gebot von Art. 3 EMRK darf niemand in einen Staat ausgeschafft werden, in dem ihm Folter oder eine andere Art unmenschlicher oder erniedrigender Strafe o- der Behandlung drohen würde. So verstösst der Wegweisungsvollzug aber nur gegen Art. 3 EMRK, wenn für die betroffene Person im Zielstaat die ernsthafte Gefahr ("real risk") einer dieser Bestimmung widersprechenden Behandlung besteht (vgl. Urteil des EGMR Saadi gegen Italien vom 28. Februar 2008, Grosse Kammer 37201/06, §§ 124–127 m.w.H.). Die be- fürchtete Gefahr muss zudem einen bestimmten Grad der Schwere auf- weisen, damit sie unter das Verbot von Art. 3 EMRK fällt (vgl. Urteil Saadi § 134). Eine Verletzung von Art. 3 EMRK liegt namentlich dann vor, wenn jemand in ein Land abgeschoben wird, in dem ihm schwere häusliche Ge- walt droht und gleichzeitig Anhaltspunkte bestehen, dass die Behörden diese billigen (vgl. Urteil des EGMR N. gegen Schweden vom 20. Juli 2010, 23505/09, §§ 54 ff.). Die Umstände der Ehe und deren negativen Auswirkungen sind zwar sehr bedauerlich, die geltend gemachte psychische Gewalt erreicht aber nicht die nötige Schwere. So schilderte die Beschwerdeführerin, ihr Ehemann habe sie und die Kinder angeschrien und psychisch terrorisiert. Bislang ist es aber weder zu konkreten und schwerwiegenden Drohungen noch je zu physischer Gewalt gekommen (vgl. A18/F78–80). Aus der Aktenlage erge- ben sich ebenso wenig fundierte Indizien, dass sie künftig seitens ihres</w:t>
      </w:r>
    </w:p>
    <w:p>
      <w:r>
        <w:t>D-3103/2022 Seite 8 Ehemanns beziehungsweise Vaters mit ernsthaften Übergriffen zu rechnen haben, zumal er in der Vergangenheit eine gewisse Kooperations- und Besserungsbereitschaft offenbarte. So habe er ihretwegen eine Therapie gemacht und versprochen, auf Drogen zu verzichten. Nach der Geburt ih- rer Tochter im (…) 2020 habe sie ihm eine zweite Chance gegeben. Ob es infolgedessen zu einer Besserung gekommen sei, erwähnte sie zwar nicht, ebenso wenig machte sie jedoch geltend, dass es zu einer Verschlimme- rung ihrer Beziehungsprobleme gekommen wäre, was sie zur Ausreise be- wegt hätte (vgl. A18/F64 S. 10). Vielmehr habe sie – erst über ein Jahr nach der Geburt ihrer Tochter – beschlossen, Georgien zu verlassen, weil diese versehentlich Medikamente ihres Vaters eingenommen habe (vgl. A18/F71). Dabei handelte es sich jedoch offensichtlich um einen Unfall. Demzufolge stellt das Gericht insgesamt fest, dass es bislang zu keiner Aggravation der Gewalt gekommen ist, die eine gesteigerte Gewaltbereit- schaft des Ehemannes vermuten lassen würde. Die Befürchtung, dass ihr Mann sie umbringen oder ihr anderweitig schwere Gewalt antun würde, ist vor diesem Hintergrund nicht als objektiv begründet zu erachten. Zudem stehen ihr sowohl bei ihrer Rückkehr als auch bei einer definitiven Tren- nung von ihrem Mann die Unterstützung und der Schutz ihrer Familie, die sie bereits vor ihrer Ausreise in Anspruch genommen habe, weiterhin zur Verfügung. Sollte es in Georgien dennoch zu schwerwiegenden Drohun- gen oder Übergriffen durch ihren Ehemann oder dessen Familie kommen, ist es ihr ausserdem zumutbar und möglich, bei den Behörden um Schutz zu ersuchen respektive die vorhandenen Angebote von Schutzeinrichtun- gen in Anspruch zu nehmen. Die georgischen Behörden werden nach gel- tender Praxis im Zusammenhang mit häuslicher Gewalt als schutzfähig und -willig qualifiziert (vgl. dazu statt vieler das Urteil des BVGer D- 2117/2020 vom 24. April 2020 E. 5.2.2 m.w.H.). Zudem darf die Beschwer- deführerin auch in diesem Zusammenhang auf die Unterstützung ihrer Fa- milie – der Bruder ist Jurist und die Schwester Psychologin – zählen. Allein mit der Angabe, sie sei überzeugt gewesen, dass es nichts gebracht hätte, bei den heimatlichen Behörden um Schutz zu ersuchen, vermag sie nicht zu belegen, den georgischen Behörden würde es an der Schutzfähigkeit und -willigkeit fehlen. Die in der Rechtsmitteleingabe referenzierten allge- meinen Berichte zur häuslichen Gewalt in Georgien sind ebenfalls nicht geeignet, zu einer anderen Einschätzung zu führen. Zur Vermeidung von Wiederholungen kann diesbezüglich ausserdem auf die ausführlichen Er- wägungen der angefochtenen Verfügung verwiesen werden ([…]). Die an- derslautenden Beschwerdevorbringen vermögen dabei nicht zu überzeu- gen. Es ist somit nicht ersichtlich, dass den Beschwerdeführenden bei ihrer Rückkehr eine nach Art. 3 EMRK verbotene Behandlung drohen würde.</w:t>
      </w:r>
    </w:p>
    <w:p>
      <w:r>
        <w:t>D-3103/2022 Seite 9 Ferner lässt auch die allgemeine Menschenrechtssituation vor Ort den Wegweisungsvollzug nicht als unzulässig erscheinen. Nach dem Gesagten ist der Vollzug der Wegweisung sowohl im Sinne der asyl- als auch der völkerrechtlichen Bestimmungen zulässig.</w:t>
      </w:r>
    </w:p>
    <w:p>
      <w:r>
        <w:rPr>
          <w:b/>
        </w:rPr>
        <w:t>E. 7.2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Georgien gilt als verfolgungssicherer Heimat- oder Herkunftsstaat im Sinne von Art. 6a Abs. 2 Bst. a AsylG. Dies bedeutet, dass eine Rückkehr von abgewiesenen Asylsuchenden grundsätzlich als zumutbar gelten kann. Die Beschwerdeführerin vermag die gesetzliche Vermutung der Zumutbarkeit der Rückkehr nach Georgien mit ihren Vorbringen im vorinstanzlichen Ver- fahren und den Ausführungen in der Rechtsmitteleingabe vom 27. Juli 2022 nicht umzustossen. Es ist folglich insgesamt nicht davon auszuge- hen, die Beschwerdeführenden würden bei einer Rückkehr aus individuel- len Gründen wirtschaftlicher, sozialer oder gesundheitlicher Natur in eine ihre Existenz gefährdende Situation geraten. An dieser Einschätzung ver- mag das Argument der Beschwerdeführenden, der Wegweisungsvollzug sei wegen der drohenden häuslichen Gewalt unzumutbar, nichts zu än- dern, zumal diesbezüglich auf die obigen Erwägungen verwiesen werden kann (vgl. E. 8.1.3.). Zudem halten sich die Eltern und Geschwister der Beschwerdeführerin weiterhin in Georgien auf. Die Beschwerdeführenden verfügen damit über ein intaktes und unterstützungsbereites Beziehungs- netzwerk in der Heimat. Hinsichtlich der vorgebrachten gesundheitlichen Probleme ist festzuhalten, dass sie bereits in Georgien Behandlungen in Anspruch genommen haben und keine Verschlechterung ihres Gesund- heitszustandes oder eine unzureichende medizinische Versorgung geltend machen. Schliesslich vermag auch das Kindeswohl nach zutreffender Ar- gumentation der Vorinstanz nicht gegen die Zumutbarkeit des Wegwei- sungsvollzugs zu sprechen, da nach einem zweimonatigen Aufenthalt in der Schweiz noch keine tiefe Verwurzelung oder gute Integration vorliegt. Zudem besteht die Möglichkeit, die Kinder mittels Fernhaltemassnahmen dem Einfluss des Vaters zu entziehen. Das Bundesverwaltungsgericht kann sich somit hinsichtlich der Frage der Zumutbarkeit des Wegweisungs- vollzugs der Beurteilung der Vorinstanz anschliessen. Zur Vermeidung von Wiederholungen kann im Übrigen auf die zutreffenden und ausführlichen</w:t>
      </w:r>
    </w:p>
    <w:p>
      <w:r>
        <w:t>D-3103/2022 Seite 10 Erwägungen in der angefochtenen Verfügung verwiesen werden ([…]). Nach dem Gesagten erweist sich der Vollzug der Wegweisung auch als zumutbar.</w:t>
      </w:r>
    </w:p>
    <w:p>
      <w:r>
        <w:rPr>
          <w:b/>
        </w:rPr>
        <w:t>E. 7.3</w:t>
      </w:r>
    </w:p>
    <w:p>
      <w:r>
        <w:t>Schliesslich verfügen die Beschwerdeführenden über gültige Reisepa- piere, weshalb der Vollzug der Wegweisung auch als möglich zu bezeich- 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Das Gesuch um Gewährung der unentgeltlichen Prozessführung ist abzuweisen, da die Begehren, wie sich aus den vorstehenden Erwägun- gen ergibt, als aussichtslos zu bezeichnen waren, weshalb die Vorausset- zung von Art. 65 Abs. 1 VwVG – ungeachtet der geltend gemachten Mittel- losigkeit der Beschwerdeführenden – nicht erfüllt sind.</w:t>
      </w:r>
    </w:p>
    <w:p>
      <w:r>
        <w:rPr>
          <w:b/>
        </w:rPr>
        <w:t>E. 9.2</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(Dispositiv nächste Seite)</w:t>
      </w:r>
    </w:p>
    <w:p>
      <w:r>
        <w:t>D-3103/2022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